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DD12F" w14:textId="185409AA" w:rsidR="00EE6F9C" w:rsidRPr="00D93599" w:rsidRDefault="00EE6F9C" w:rsidP="00EE6F9C">
      <w:pPr>
        <w:pStyle w:val="Header"/>
        <w:jc w:val="both"/>
        <w:rPr>
          <w:rFonts w:cs="Arial"/>
          <w:color w:val="323E4F" w:themeColor="text2" w:themeShade="BF"/>
          <w:lang w:val="ro-RO"/>
        </w:rPr>
      </w:pPr>
      <w:r w:rsidRPr="00D93599">
        <w:rPr>
          <w:rFonts w:cs="Arial"/>
          <w:b/>
          <w:bCs/>
          <w:color w:val="323E4F" w:themeColor="text2" w:themeShade="BF"/>
          <w:lang w:val="ro-RO"/>
        </w:rPr>
        <w:t>Anexă 2</w:t>
      </w:r>
      <w:r w:rsidRPr="00D93599">
        <w:rPr>
          <w:rFonts w:cs="Arial"/>
          <w:color w:val="323E4F" w:themeColor="text2" w:themeShade="BF"/>
          <w:lang w:val="ro-RO"/>
        </w:rPr>
        <w:t xml:space="preserve"> la Ghidul privind constituirea Comitetului de Monitorizare pentru Programul  Regional Vest 2021-2027</w:t>
      </w:r>
      <w:r w:rsidR="00252903">
        <w:rPr>
          <w:rFonts w:cs="Arial"/>
          <w:color w:val="323E4F" w:themeColor="text2" w:themeShade="BF"/>
          <w:lang w:val="ro-RO"/>
        </w:rPr>
        <w:t xml:space="preserve"> – Corrigendum nr. 1</w:t>
      </w:r>
    </w:p>
    <w:p w14:paraId="10C2D1F6" w14:textId="77777777" w:rsidR="00EE6F9C" w:rsidRPr="00D93599" w:rsidRDefault="00EE6F9C" w:rsidP="002C0E37">
      <w:pPr>
        <w:jc w:val="center"/>
        <w:rPr>
          <w:rFonts w:ascii="Montserrat" w:hAnsi="Montserrat" w:cstheme="majorBidi"/>
          <w:b/>
          <w:bCs/>
          <w:color w:val="323E4F" w:themeColor="text2" w:themeShade="BF"/>
          <w:sz w:val="28"/>
          <w:szCs w:val="28"/>
        </w:rPr>
      </w:pPr>
    </w:p>
    <w:p w14:paraId="41FFEE17" w14:textId="77777777" w:rsidR="00EE6F9C" w:rsidRPr="00D93599" w:rsidRDefault="00EE6F9C" w:rsidP="002C0E37">
      <w:pPr>
        <w:jc w:val="center"/>
        <w:rPr>
          <w:rFonts w:ascii="Montserrat" w:hAnsi="Montserrat" w:cstheme="majorBidi"/>
          <w:b/>
          <w:bCs/>
          <w:color w:val="323E4F" w:themeColor="text2" w:themeShade="BF"/>
          <w:sz w:val="28"/>
          <w:szCs w:val="28"/>
        </w:rPr>
      </w:pPr>
    </w:p>
    <w:p w14:paraId="22013FB2" w14:textId="1CFD71B5" w:rsidR="00A20B21" w:rsidRPr="00D93599" w:rsidRDefault="00A20B21" w:rsidP="002C0E37">
      <w:pPr>
        <w:jc w:val="center"/>
        <w:rPr>
          <w:rFonts w:ascii="Montserrat" w:hAnsi="Montserrat" w:cstheme="majorBidi"/>
          <w:b/>
          <w:bCs/>
          <w:color w:val="323E4F" w:themeColor="text2" w:themeShade="BF"/>
          <w:sz w:val="28"/>
          <w:szCs w:val="28"/>
        </w:rPr>
      </w:pPr>
      <w:r w:rsidRPr="00D93599">
        <w:rPr>
          <w:rFonts w:ascii="Montserrat" w:hAnsi="Montserrat" w:cstheme="majorBidi"/>
          <w:b/>
          <w:bCs/>
          <w:color w:val="323E4F" w:themeColor="text2" w:themeShade="BF"/>
          <w:sz w:val="28"/>
          <w:szCs w:val="28"/>
        </w:rPr>
        <w:t xml:space="preserve">GRILA DE EVALUARE </w:t>
      </w:r>
    </w:p>
    <w:p w14:paraId="24F55CC4" w14:textId="77777777" w:rsidR="00A20B21" w:rsidRPr="00D93599" w:rsidRDefault="00A20B21" w:rsidP="002C0E37">
      <w:pPr>
        <w:jc w:val="center"/>
        <w:rPr>
          <w:rFonts w:ascii="Montserrat" w:hAnsi="Montserrat" w:cstheme="majorBidi"/>
          <w:b/>
          <w:bCs/>
          <w:color w:val="323E4F" w:themeColor="text2" w:themeShade="BF"/>
          <w:sz w:val="28"/>
          <w:szCs w:val="28"/>
        </w:rPr>
      </w:pPr>
      <w:r w:rsidRPr="00D93599">
        <w:rPr>
          <w:rFonts w:ascii="Montserrat" w:hAnsi="Montserrat" w:cstheme="majorBidi"/>
          <w:b/>
          <w:bCs/>
          <w:color w:val="323E4F" w:themeColor="text2" w:themeShade="BF"/>
          <w:sz w:val="28"/>
          <w:szCs w:val="28"/>
        </w:rPr>
        <w:t>pentru selecția partenerilor economici și sociali, mediul academic și organisme care reprezintă societatea civilă, pentru a dobândi calitatea de membri ai Comitetului de monitorizare a Programului Regional Vest 2021-2027</w:t>
      </w:r>
    </w:p>
    <w:p w14:paraId="1A0AD0BA" w14:textId="77777777" w:rsidR="00A20B21" w:rsidRPr="00D93599" w:rsidRDefault="00A20B21" w:rsidP="008B5AF0">
      <w:pPr>
        <w:autoSpaceDE w:val="0"/>
        <w:autoSpaceDN w:val="0"/>
        <w:adjustRightInd w:val="0"/>
        <w:rPr>
          <w:rFonts w:cs="Arial"/>
          <w:color w:val="323E4F" w:themeColor="text2" w:themeShade="BF"/>
          <w:lang w:val="ro-RO"/>
        </w:rPr>
      </w:pPr>
    </w:p>
    <w:p w14:paraId="2BF63328" w14:textId="77777777" w:rsidR="00A20B21" w:rsidRPr="00D93599" w:rsidRDefault="00A20B21" w:rsidP="00A20B21">
      <w:pPr>
        <w:autoSpaceDE w:val="0"/>
        <w:autoSpaceDN w:val="0"/>
        <w:adjustRightInd w:val="0"/>
        <w:spacing w:after="120"/>
        <w:jc w:val="both"/>
        <w:rPr>
          <w:rFonts w:ascii="Open Sans" w:hAnsi="Open Sans" w:cs="Open Sans"/>
          <w:color w:val="323E4F" w:themeColor="text2" w:themeShade="BF"/>
          <w:lang w:val="ro-RO"/>
        </w:rPr>
      </w:pPr>
      <w:r w:rsidRPr="00D93599">
        <w:rPr>
          <w:rFonts w:ascii="Open Sans" w:hAnsi="Open Sans" w:cs="Open Sans"/>
          <w:color w:val="323E4F" w:themeColor="text2" w:themeShade="BF"/>
          <w:lang w:val="ro-RO"/>
        </w:rPr>
        <w:t xml:space="preserve">Organizațiile din rândul partenerilor economici și sociali, mediului academic și organismelor care reprezintă societatea civilă sunt selectate, pe baza unei proceduri transparente și nediscriminatorii, în urma exprimării interesului acestora. </w:t>
      </w:r>
    </w:p>
    <w:p w14:paraId="1F15593A" w14:textId="46E900B5" w:rsidR="00A20B21" w:rsidRPr="00D93599" w:rsidRDefault="00A20B21" w:rsidP="00A20B21">
      <w:pPr>
        <w:autoSpaceDE w:val="0"/>
        <w:autoSpaceDN w:val="0"/>
        <w:adjustRightInd w:val="0"/>
        <w:spacing w:after="120"/>
        <w:jc w:val="both"/>
        <w:rPr>
          <w:rFonts w:ascii="Open Sans" w:hAnsi="Open Sans" w:cs="Open Sans"/>
          <w:color w:val="323E4F" w:themeColor="text2" w:themeShade="BF"/>
          <w:lang w:val="ro-RO"/>
        </w:rPr>
      </w:pPr>
      <w:r w:rsidRPr="00D93599">
        <w:rPr>
          <w:rFonts w:ascii="Open Sans" w:hAnsi="Open Sans" w:cs="Open Sans"/>
          <w:color w:val="323E4F" w:themeColor="text2" w:themeShade="BF"/>
          <w:lang w:val="ro-RO"/>
        </w:rPr>
        <w:t>În acest sens, Agenția pentru Dezvoltare Regională a Regiunii Vest în calitate de Autoritate de Management pentru Programul  Regional Vest 2021-2027, face publică, pe pagina www.adrvest.ro, intenția de a identifica parteneri cheie, relevanți pentru CM PR Vest 2021-2027, din rândul partenerilor economici și sociali, ai mediului academic și ai organismelor care reprezintă societatea civilă, menționând totodată principalele activități legate de monitorizarea Programului Regional Vest 2021-2027 şi condițiile pe care trebuie să le îndeplinească partenerii.</w:t>
      </w:r>
    </w:p>
    <w:p w14:paraId="110CDBCB" w14:textId="77777777" w:rsidR="00A20B21" w:rsidRPr="00D93599" w:rsidRDefault="00A20B21" w:rsidP="00A20B21">
      <w:pPr>
        <w:autoSpaceDE w:val="0"/>
        <w:autoSpaceDN w:val="0"/>
        <w:adjustRightInd w:val="0"/>
        <w:spacing w:after="120"/>
        <w:jc w:val="both"/>
        <w:rPr>
          <w:rFonts w:ascii="Open Sans" w:hAnsi="Open Sans" w:cs="Open Sans"/>
          <w:color w:val="323E4F" w:themeColor="text2" w:themeShade="BF"/>
          <w:lang w:val="ro-RO"/>
        </w:rPr>
      </w:pPr>
      <w:r w:rsidRPr="00D93599">
        <w:rPr>
          <w:rFonts w:ascii="Open Sans" w:hAnsi="Open Sans" w:cs="Open Sans"/>
          <w:color w:val="323E4F" w:themeColor="text2" w:themeShade="BF"/>
          <w:lang w:val="ro-RO"/>
        </w:rPr>
        <w:t>Partenerii sunt aleși dintre organizațiile care au răspuns Anunțului Public publicat pe pagina de www.adrvest.ro. În cazul în care pentru anumite categorii de parteneri nu sunt depuse formulare de intenție, Agenția pentru Dezvoltare Regională Vest va putea transmite invitații partenerilor relevanți pentru categoriile neacoperite pe baza experienței anterioare.</w:t>
      </w:r>
    </w:p>
    <w:p w14:paraId="3558A66E" w14:textId="0A09F880" w:rsidR="00A20B21" w:rsidRPr="00D93599" w:rsidRDefault="00A20B21" w:rsidP="00A20B21">
      <w:pPr>
        <w:autoSpaceDE w:val="0"/>
        <w:autoSpaceDN w:val="0"/>
        <w:adjustRightInd w:val="0"/>
        <w:spacing w:after="120"/>
        <w:jc w:val="both"/>
        <w:rPr>
          <w:rFonts w:ascii="Open Sans" w:hAnsi="Open Sans" w:cs="Open Sans"/>
          <w:color w:val="323E4F" w:themeColor="text2" w:themeShade="BF"/>
          <w:lang w:val="ro-RO"/>
        </w:rPr>
      </w:pPr>
      <w:r w:rsidRPr="00D93599">
        <w:rPr>
          <w:rFonts w:ascii="Open Sans" w:hAnsi="Open Sans" w:cs="Open Sans"/>
          <w:color w:val="323E4F" w:themeColor="text2" w:themeShade="BF"/>
          <w:lang w:val="ro-RO"/>
        </w:rPr>
        <w:lastRenderedPageBreak/>
        <w:t xml:space="preserve">Potrivit Regulamentul (UE) nr. 1060/2021, în cazul în care partenerii economici și sociali, ai mediului academic și organismele care reprezintă societatea civilă au stabilit o organizație-umbrelă, acestea pot desemna un reprezentant unic pentru a prezenta punctele de vedere ale organizației-umbrelă în cadrul parteneriatului. </w:t>
      </w:r>
    </w:p>
    <w:p w14:paraId="661BFBDB" w14:textId="066D4D0A" w:rsidR="00A20B21" w:rsidRPr="00D93599" w:rsidRDefault="00A20B21" w:rsidP="008B5AF0">
      <w:pPr>
        <w:autoSpaceDE w:val="0"/>
        <w:autoSpaceDN w:val="0"/>
        <w:adjustRightInd w:val="0"/>
        <w:spacing w:after="120"/>
        <w:jc w:val="both"/>
        <w:rPr>
          <w:rFonts w:ascii="Open Sans" w:hAnsi="Open Sans" w:cs="Open Sans"/>
          <w:color w:val="323E4F" w:themeColor="text2" w:themeShade="BF"/>
          <w:lang w:val="ro-RO"/>
        </w:rPr>
      </w:pPr>
      <w:r w:rsidRPr="00D93599">
        <w:rPr>
          <w:rFonts w:ascii="Open Sans" w:hAnsi="Open Sans" w:cs="Open Sans"/>
          <w:color w:val="323E4F" w:themeColor="text2" w:themeShade="BF"/>
          <w:lang w:val="ro-RO"/>
        </w:rPr>
        <w:t xml:space="preserve">Structura propusă pentru CM PR Vest urmărește asigurarea unei reprezentări echilibrate a tuturor celor 4 județe componente ale Regiunii Vest – Arad, Caraș-Severin, Hunedoara și Timiș, precum și o reprezentare echilibrată a domeniilor relevante pentru implementarea PR Vest 2021-2027. De asemenea, vor fi selectate organizații relevante cu implicare la nivelul temelor orizontale: incluziune socială și nediscriminare, respectiv dezvoltarea durabilă.    </w:t>
      </w:r>
    </w:p>
    <w:p w14:paraId="0395756C" w14:textId="77777777" w:rsidR="00D93599" w:rsidRDefault="00D93599" w:rsidP="00A20B21">
      <w:pPr>
        <w:jc w:val="center"/>
        <w:rPr>
          <w:rFonts w:ascii="Open Sans" w:hAnsi="Open Sans" w:cs="Open Sans"/>
          <w:b/>
          <w:bCs/>
          <w:color w:val="323E4F" w:themeColor="text2" w:themeShade="BF"/>
          <w:lang w:val="ro-RO"/>
        </w:rPr>
      </w:pPr>
      <w:r>
        <w:rPr>
          <w:rFonts w:ascii="Open Sans" w:hAnsi="Open Sans" w:cs="Open Sans"/>
          <w:b/>
          <w:bCs/>
          <w:color w:val="323E4F" w:themeColor="text2" w:themeShade="BF"/>
          <w:lang w:val="ro-RO"/>
        </w:rPr>
        <w:t xml:space="preserve"> </w:t>
      </w:r>
    </w:p>
    <w:p w14:paraId="2FA73D67" w14:textId="77777777" w:rsidR="00D93599" w:rsidRDefault="00D93599">
      <w:pPr>
        <w:spacing w:line="240" w:lineRule="auto"/>
        <w:rPr>
          <w:rFonts w:ascii="Open Sans" w:hAnsi="Open Sans" w:cs="Open Sans"/>
          <w:b/>
          <w:bCs/>
          <w:color w:val="323E4F" w:themeColor="text2" w:themeShade="BF"/>
          <w:lang w:val="ro-RO"/>
        </w:rPr>
      </w:pPr>
      <w:r>
        <w:rPr>
          <w:rFonts w:ascii="Open Sans" w:hAnsi="Open Sans" w:cs="Open Sans"/>
          <w:b/>
          <w:bCs/>
          <w:color w:val="323E4F" w:themeColor="text2" w:themeShade="BF"/>
          <w:lang w:val="ro-RO"/>
        </w:rPr>
        <w:br w:type="page"/>
      </w:r>
    </w:p>
    <w:p w14:paraId="5A99ED81" w14:textId="17C65B3F" w:rsidR="00A20B21" w:rsidRPr="00D93599" w:rsidRDefault="00A20B21" w:rsidP="00A20B21">
      <w:pPr>
        <w:jc w:val="center"/>
        <w:rPr>
          <w:rFonts w:ascii="Open Sans" w:hAnsi="Open Sans" w:cs="Open Sans"/>
          <w:b/>
          <w:bCs/>
          <w:color w:val="323E4F" w:themeColor="text2" w:themeShade="BF"/>
          <w:lang w:val="ro-RO"/>
        </w:rPr>
      </w:pPr>
      <w:r w:rsidRPr="00D93599">
        <w:rPr>
          <w:rFonts w:ascii="Open Sans" w:hAnsi="Open Sans" w:cs="Open Sans"/>
          <w:b/>
          <w:bCs/>
          <w:color w:val="323E4F" w:themeColor="text2" w:themeShade="BF"/>
          <w:lang w:val="ro-RO"/>
        </w:rPr>
        <w:lastRenderedPageBreak/>
        <w:t>GRILA DE CALIFICARE</w:t>
      </w:r>
    </w:p>
    <w:p w14:paraId="5E394BBF" w14:textId="77777777" w:rsidR="00A20B21" w:rsidRPr="00D93599" w:rsidRDefault="00A20B21" w:rsidP="00A20B21">
      <w:pPr>
        <w:jc w:val="center"/>
        <w:rPr>
          <w:rFonts w:cs="Arial"/>
          <w:b/>
          <w:bCs/>
          <w:color w:val="323E4F" w:themeColor="text2" w:themeShade="BF"/>
          <w:sz w:val="20"/>
          <w:szCs w:val="20"/>
          <w:lang w:val="ro-RO"/>
        </w:rPr>
      </w:pPr>
    </w:p>
    <w:p w14:paraId="571BCF14" w14:textId="3DEB7721" w:rsidR="00A20B21" w:rsidRDefault="00A20B21" w:rsidP="00A20B21">
      <w:pPr>
        <w:spacing w:line="276" w:lineRule="auto"/>
        <w:jc w:val="both"/>
        <w:rPr>
          <w:rFonts w:ascii="Open Sans" w:hAnsi="Open Sans" w:cs="Open Sans"/>
          <w:b/>
          <w:bCs/>
          <w:color w:val="323E4F" w:themeColor="text2" w:themeShade="BF"/>
          <w:sz w:val="22"/>
          <w:szCs w:val="22"/>
          <w:lang w:val="ro-RO"/>
        </w:rPr>
      </w:pPr>
      <w:r w:rsidRPr="00D93599">
        <w:rPr>
          <w:rFonts w:ascii="Open Sans" w:hAnsi="Open Sans" w:cs="Open Sans"/>
          <w:b/>
          <w:bCs/>
          <w:color w:val="323E4F" w:themeColor="text2" w:themeShade="BF"/>
          <w:sz w:val="22"/>
          <w:szCs w:val="22"/>
          <w:lang w:val="ro-RO"/>
        </w:rPr>
        <w:t xml:space="preserve">NOTĂ: orice răspuns bifat cu NU în cadrul criteriilor de calificare eliminatorii duce la declararea organizației ca fiind RESPINSĂ din procesul de evaluare și selecție. </w:t>
      </w:r>
    </w:p>
    <w:p w14:paraId="0D45F73F" w14:textId="77777777" w:rsidR="00D93599" w:rsidRPr="00D93599" w:rsidRDefault="00D93599" w:rsidP="00A20B21">
      <w:pPr>
        <w:spacing w:line="276" w:lineRule="auto"/>
        <w:jc w:val="both"/>
        <w:rPr>
          <w:rFonts w:ascii="Open Sans" w:hAnsi="Open Sans" w:cs="Open Sans"/>
          <w:b/>
          <w:bCs/>
          <w:color w:val="323E4F" w:themeColor="text2" w:themeShade="BF"/>
          <w:sz w:val="22"/>
          <w:szCs w:val="22"/>
          <w:lang w:val="ro-RO"/>
        </w:rPr>
      </w:pPr>
    </w:p>
    <w:tbl>
      <w:tblPr>
        <w:tblStyle w:val="TableGrid"/>
        <w:tblW w:w="10632" w:type="dxa"/>
        <w:tblInd w:w="-714" w:type="dxa"/>
        <w:tblLook w:val="04A0" w:firstRow="1" w:lastRow="0" w:firstColumn="1" w:lastColumn="0" w:noHBand="0" w:noVBand="1"/>
      </w:tblPr>
      <w:tblGrid>
        <w:gridCol w:w="709"/>
        <w:gridCol w:w="6804"/>
        <w:gridCol w:w="567"/>
        <w:gridCol w:w="619"/>
        <w:gridCol w:w="1933"/>
      </w:tblGrid>
      <w:tr w:rsidR="00D93599" w:rsidRPr="00D93599" w14:paraId="45121505" w14:textId="77777777" w:rsidTr="008E4AC9">
        <w:trPr>
          <w:trHeight w:val="427"/>
        </w:trPr>
        <w:tc>
          <w:tcPr>
            <w:tcW w:w="709" w:type="dxa"/>
            <w:shd w:val="clear" w:color="auto" w:fill="F2F2F2" w:themeFill="background1" w:themeFillShade="F2"/>
            <w:vAlign w:val="center"/>
          </w:tcPr>
          <w:p w14:paraId="60E4134C"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Nr.</w:t>
            </w:r>
          </w:p>
        </w:tc>
        <w:tc>
          <w:tcPr>
            <w:tcW w:w="6804" w:type="dxa"/>
            <w:shd w:val="clear" w:color="auto" w:fill="F2F2F2" w:themeFill="background1" w:themeFillShade="F2"/>
            <w:vAlign w:val="center"/>
          </w:tcPr>
          <w:p w14:paraId="28C52D11"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Criterii de calificare (eliminatorii)</w:t>
            </w:r>
          </w:p>
        </w:tc>
        <w:tc>
          <w:tcPr>
            <w:tcW w:w="567" w:type="dxa"/>
            <w:shd w:val="clear" w:color="auto" w:fill="F2F2F2" w:themeFill="background1" w:themeFillShade="F2"/>
            <w:vAlign w:val="center"/>
          </w:tcPr>
          <w:p w14:paraId="2F5EB294"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DA</w:t>
            </w:r>
          </w:p>
        </w:tc>
        <w:tc>
          <w:tcPr>
            <w:tcW w:w="619" w:type="dxa"/>
            <w:shd w:val="clear" w:color="auto" w:fill="F2F2F2" w:themeFill="background1" w:themeFillShade="F2"/>
            <w:vAlign w:val="center"/>
          </w:tcPr>
          <w:p w14:paraId="5EF5A397"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NU</w:t>
            </w:r>
          </w:p>
        </w:tc>
        <w:tc>
          <w:tcPr>
            <w:tcW w:w="1933" w:type="dxa"/>
            <w:shd w:val="clear" w:color="auto" w:fill="F2F2F2" w:themeFill="background1" w:themeFillShade="F2"/>
          </w:tcPr>
          <w:p w14:paraId="1091D12B"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1"/>
                <w:szCs w:val="21"/>
              </w:rPr>
              <w:t>Secțiunea corespondentă în formularul de intenție</w:t>
            </w:r>
          </w:p>
        </w:tc>
      </w:tr>
      <w:tr w:rsidR="00D93599" w:rsidRPr="00D93599" w14:paraId="2C7162CA" w14:textId="77777777" w:rsidTr="008E4AC9">
        <w:trPr>
          <w:trHeight w:val="759"/>
        </w:trPr>
        <w:tc>
          <w:tcPr>
            <w:tcW w:w="709" w:type="dxa"/>
            <w:vAlign w:val="center"/>
          </w:tcPr>
          <w:p w14:paraId="61BD35B5"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32C2593D" w14:textId="77777777" w:rsidR="00A20B21" w:rsidRPr="00D93599" w:rsidRDefault="00A20B21" w:rsidP="008E4AC9">
            <w:pPr>
              <w:autoSpaceDE w:val="0"/>
              <w:autoSpaceDN w:val="0"/>
              <w:adjustRightInd w:val="0"/>
              <w:spacing w:after="120"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Persoana care este desemnată să reprezinte organizația în CM PR Vest deține o conduită morală și etică și crede în valorile Uniunii Europene?</w:t>
            </w:r>
          </w:p>
        </w:tc>
        <w:tc>
          <w:tcPr>
            <w:tcW w:w="567" w:type="dxa"/>
          </w:tcPr>
          <w:p w14:paraId="64E655FF"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619" w:type="dxa"/>
          </w:tcPr>
          <w:p w14:paraId="737DF37F"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1933" w:type="dxa"/>
          </w:tcPr>
          <w:p w14:paraId="41F34380" w14:textId="77777777" w:rsidR="00A20B21" w:rsidRPr="00D93599" w:rsidRDefault="00A20B21" w:rsidP="008E4AC9">
            <w:pPr>
              <w:jc w:val="center"/>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punctul 7.</w:t>
            </w:r>
          </w:p>
        </w:tc>
      </w:tr>
      <w:tr w:rsidR="00D93599" w:rsidRPr="00D93599" w14:paraId="7BD2114E" w14:textId="77777777" w:rsidTr="008E4AC9">
        <w:trPr>
          <w:trHeight w:val="759"/>
        </w:trPr>
        <w:tc>
          <w:tcPr>
            <w:tcW w:w="709" w:type="dxa"/>
            <w:vAlign w:val="center"/>
          </w:tcPr>
          <w:p w14:paraId="12F9EB02"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18B96CD8" w14:textId="77777777" w:rsidR="00A20B21" w:rsidRPr="00D93599" w:rsidRDefault="00A20B21" w:rsidP="008E4AC9">
            <w:pPr>
              <w:autoSpaceDE w:val="0"/>
              <w:autoSpaceDN w:val="0"/>
              <w:adjustRightInd w:val="0"/>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are personalitate juridică și este înregistrată/autorizată în mod corespunzător și funcționează, înainte de 31 decembrie 2021, conform prevederilor legale aplicabile?</w:t>
            </w:r>
          </w:p>
        </w:tc>
        <w:tc>
          <w:tcPr>
            <w:tcW w:w="567" w:type="dxa"/>
          </w:tcPr>
          <w:p w14:paraId="1C914807"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619" w:type="dxa"/>
          </w:tcPr>
          <w:p w14:paraId="0C84F8CE"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1933" w:type="dxa"/>
          </w:tcPr>
          <w:p w14:paraId="6449BC84" w14:textId="77777777" w:rsidR="00A20B21" w:rsidRPr="00D93599" w:rsidRDefault="00A20B21" w:rsidP="008E4AC9">
            <w:pPr>
              <w:jc w:val="center"/>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punctul 3. și punctul 4.</w:t>
            </w:r>
          </w:p>
        </w:tc>
      </w:tr>
      <w:tr w:rsidR="00D93599" w:rsidRPr="00D93599" w14:paraId="4A491543" w14:textId="77777777" w:rsidTr="008E4AC9">
        <w:trPr>
          <w:trHeight w:val="759"/>
        </w:trPr>
        <w:tc>
          <w:tcPr>
            <w:tcW w:w="709" w:type="dxa"/>
            <w:vAlign w:val="center"/>
          </w:tcPr>
          <w:p w14:paraId="44EED91E"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1A0C3070" w14:textId="77777777" w:rsidR="00A20B21" w:rsidRPr="00D93599" w:rsidRDefault="00A20B21" w:rsidP="008E4AC9">
            <w:pPr>
              <w:autoSpaceDE w:val="0"/>
              <w:autoSpaceDN w:val="0"/>
              <w:adjustRightInd w:val="0"/>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și reprezentantul legal al acesteia/persoanele din organele de conducere sau administrare:</w:t>
            </w:r>
          </w:p>
          <w:p w14:paraId="60AAF8AD" w14:textId="77777777" w:rsidR="00A20B21" w:rsidRPr="00D93599" w:rsidRDefault="00A20B21" w:rsidP="00A20B21">
            <w:pPr>
              <w:pStyle w:val="ListParagraph"/>
              <w:numPr>
                <w:ilvl w:val="0"/>
                <w:numId w:val="14"/>
              </w:numPr>
              <w:autoSpaceDE w:val="0"/>
              <w:autoSpaceDN w:val="0"/>
              <w:adjustRightInd w:val="0"/>
              <w:spacing w:line="276" w:lineRule="auto"/>
              <w:ind w:left="323"/>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nu au făcut obiectul vreunei condamnări pentru comiterea unei fraude/ infracțiuni referitoare la obținerea şi utilizarea fondurilor europene şi/sau a fondurilor publice naționale aferente acestora în perioada 2007-2022?</w:t>
            </w:r>
          </w:p>
          <w:p w14:paraId="1A12E356" w14:textId="77777777" w:rsidR="00A20B21" w:rsidRPr="00D93599" w:rsidRDefault="00A20B21" w:rsidP="00A20B21">
            <w:pPr>
              <w:pStyle w:val="ListParagraph"/>
              <w:numPr>
                <w:ilvl w:val="0"/>
                <w:numId w:val="14"/>
              </w:numPr>
              <w:autoSpaceDE w:val="0"/>
              <w:autoSpaceDN w:val="0"/>
              <w:adjustRightInd w:val="0"/>
              <w:spacing w:after="120" w:line="276" w:lineRule="auto"/>
              <w:ind w:left="323" w:hanging="357"/>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împotriva lor nu a fost începută urmărirea penală pentru comiterea unei fraude/infracțiuni referitoare la obținerea şi utilizarea fondurilor europene şi/sau a fondurilor publice naționale aferente acestora în perioada 2007-2022?</w:t>
            </w:r>
          </w:p>
        </w:tc>
        <w:tc>
          <w:tcPr>
            <w:tcW w:w="567" w:type="dxa"/>
          </w:tcPr>
          <w:p w14:paraId="61A80F97"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619" w:type="dxa"/>
          </w:tcPr>
          <w:p w14:paraId="076AFA49"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1933" w:type="dxa"/>
          </w:tcPr>
          <w:p w14:paraId="2E10819C" w14:textId="33AECE30" w:rsidR="00A20B21" w:rsidRPr="00D93599" w:rsidRDefault="00A20B21" w:rsidP="008E4AC9">
            <w:pPr>
              <w:jc w:val="center"/>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punctul </w:t>
            </w:r>
            <w:r w:rsidR="00C175FD">
              <w:rPr>
                <w:rFonts w:ascii="Open Sans" w:hAnsi="Open Sans" w:cs="Open Sans"/>
                <w:color w:val="323E4F" w:themeColor="text2" w:themeShade="BF"/>
                <w:sz w:val="22"/>
                <w:szCs w:val="22"/>
              </w:rPr>
              <w:t>9</w:t>
            </w:r>
            <w:r w:rsidRPr="00D93599">
              <w:rPr>
                <w:rFonts w:ascii="Open Sans" w:hAnsi="Open Sans" w:cs="Open Sans"/>
                <w:color w:val="323E4F" w:themeColor="text2" w:themeShade="BF"/>
                <w:sz w:val="22"/>
                <w:szCs w:val="22"/>
              </w:rPr>
              <w:t xml:space="preserve"> și punctul 1</w:t>
            </w:r>
            <w:r w:rsidR="00C175FD">
              <w:rPr>
                <w:rFonts w:ascii="Open Sans" w:hAnsi="Open Sans" w:cs="Open Sans"/>
                <w:color w:val="323E4F" w:themeColor="text2" w:themeShade="BF"/>
                <w:sz w:val="22"/>
                <w:szCs w:val="22"/>
              </w:rPr>
              <w:t>0</w:t>
            </w:r>
            <w:r w:rsidRPr="00D93599">
              <w:rPr>
                <w:rFonts w:ascii="Open Sans" w:hAnsi="Open Sans" w:cs="Open Sans"/>
                <w:color w:val="323E4F" w:themeColor="text2" w:themeShade="BF"/>
                <w:sz w:val="22"/>
                <w:szCs w:val="22"/>
              </w:rPr>
              <w:t>.</w:t>
            </w:r>
          </w:p>
        </w:tc>
      </w:tr>
      <w:tr w:rsidR="00D93599" w:rsidRPr="00D93599" w14:paraId="01FD8F9D" w14:textId="77777777" w:rsidTr="008E4AC9">
        <w:trPr>
          <w:trHeight w:val="489"/>
        </w:trPr>
        <w:tc>
          <w:tcPr>
            <w:tcW w:w="709" w:type="dxa"/>
            <w:vAlign w:val="center"/>
          </w:tcPr>
          <w:p w14:paraId="70C19224"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4D105102" w14:textId="77777777" w:rsidR="00A20B21" w:rsidRPr="00D93599" w:rsidRDefault="00A20B21" w:rsidP="008E4AC9">
            <w:pPr>
              <w:pStyle w:val="NoSpacing"/>
              <w:spacing w:after="120"/>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nu are activitatea suspendată sau nu se află în curs de suspendare la data trimiterii formularului de intenție?</w:t>
            </w:r>
          </w:p>
        </w:tc>
        <w:tc>
          <w:tcPr>
            <w:tcW w:w="567" w:type="dxa"/>
          </w:tcPr>
          <w:p w14:paraId="0600A328" w14:textId="77777777" w:rsidR="00A20B21" w:rsidRPr="00D93599" w:rsidRDefault="00A20B21" w:rsidP="008E4AC9">
            <w:pPr>
              <w:rPr>
                <w:rFonts w:ascii="Open Sans" w:hAnsi="Open Sans" w:cs="Open Sans"/>
                <w:b/>
                <w:bCs/>
                <w:color w:val="323E4F" w:themeColor="text2" w:themeShade="BF"/>
                <w:sz w:val="22"/>
                <w:szCs w:val="22"/>
              </w:rPr>
            </w:pPr>
          </w:p>
        </w:tc>
        <w:tc>
          <w:tcPr>
            <w:tcW w:w="619" w:type="dxa"/>
          </w:tcPr>
          <w:p w14:paraId="617FD872" w14:textId="77777777" w:rsidR="00A20B21" w:rsidRPr="00D93599" w:rsidRDefault="00A20B21" w:rsidP="008E4AC9">
            <w:pPr>
              <w:rPr>
                <w:rFonts w:ascii="Open Sans" w:hAnsi="Open Sans" w:cs="Open Sans"/>
                <w:b/>
                <w:bCs/>
                <w:color w:val="323E4F" w:themeColor="text2" w:themeShade="BF"/>
                <w:sz w:val="22"/>
                <w:szCs w:val="22"/>
              </w:rPr>
            </w:pPr>
          </w:p>
        </w:tc>
        <w:tc>
          <w:tcPr>
            <w:tcW w:w="1933" w:type="dxa"/>
          </w:tcPr>
          <w:p w14:paraId="009F7FFC" w14:textId="043FDFA1" w:rsidR="00A20B21" w:rsidRPr="00D93599" w:rsidRDefault="00A20B21" w:rsidP="008E4AC9">
            <w:pPr>
              <w:jc w:val="center"/>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punctul 1</w:t>
            </w:r>
            <w:r w:rsidR="00C175FD">
              <w:rPr>
                <w:rFonts w:ascii="Open Sans" w:hAnsi="Open Sans" w:cs="Open Sans"/>
                <w:color w:val="323E4F" w:themeColor="text2" w:themeShade="BF"/>
                <w:sz w:val="22"/>
                <w:szCs w:val="22"/>
              </w:rPr>
              <w:t>1</w:t>
            </w:r>
            <w:r w:rsidRPr="00D93599">
              <w:rPr>
                <w:rFonts w:ascii="Open Sans" w:hAnsi="Open Sans" w:cs="Open Sans"/>
                <w:color w:val="323E4F" w:themeColor="text2" w:themeShade="BF"/>
                <w:sz w:val="22"/>
                <w:szCs w:val="22"/>
              </w:rPr>
              <w:t>.</w:t>
            </w:r>
          </w:p>
        </w:tc>
      </w:tr>
      <w:tr w:rsidR="00D93599" w:rsidRPr="00D93599" w14:paraId="2D7ACA4D" w14:textId="77777777" w:rsidTr="008E4AC9">
        <w:tc>
          <w:tcPr>
            <w:tcW w:w="709" w:type="dxa"/>
            <w:vAlign w:val="center"/>
          </w:tcPr>
          <w:p w14:paraId="777B1BD3"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48E77648" w14:textId="7B1A2BF0" w:rsidR="00A20B21" w:rsidRPr="00D93599" w:rsidRDefault="00A20B21" w:rsidP="008E4AC9">
            <w:pPr>
              <w:pStyle w:val="NoSpacing"/>
              <w:spacing w:after="120"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Organizația nu face obiectul unei proceduri colective de insolvență sau </w:t>
            </w:r>
            <w:r w:rsidR="00DC3AC9" w:rsidRPr="00D93599">
              <w:rPr>
                <w:rFonts w:ascii="Open Sans" w:hAnsi="Open Sans" w:cs="Open Sans"/>
                <w:color w:val="323E4F" w:themeColor="text2" w:themeShade="BF"/>
                <w:sz w:val="22"/>
                <w:szCs w:val="22"/>
              </w:rPr>
              <w:t xml:space="preserve">nu </w:t>
            </w:r>
            <w:r w:rsidRPr="00D93599">
              <w:rPr>
                <w:rFonts w:ascii="Open Sans" w:hAnsi="Open Sans" w:cs="Open Sans"/>
                <w:color w:val="323E4F" w:themeColor="text2" w:themeShade="BF"/>
                <w:sz w:val="22"/>
                <w:szCs w:val="22"/>
              </w:rPr>
              <w:t>îndeplinește criteriile prevăzute de legislația națională pentru inițierea unei proceduri colective de insolvență la cererea creditorilor săi sau nu se află în faliment?</w:t>
            </w:r>
          </w:p>
        </w:tc>
        <w:tc>
          <w:tcPr>
            <w:tcW w:w="567" w:type="dxa"/>
          </w:tcPr>
          <w:p w14:paraId="72B186CA"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619" w:type="dxa"/>
          </w:tcPr>
          <w:p w14:paraId="1F8CDD09"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1933" w:type="dxa"/>
          </w:tcPr>
          <w:p w14:paraId="7A085A3D" w14:textId="4593BEA0" w:rsidR="00A20B21" w:rsidRPr="00D93599" w:rsidRDefault="00A20B21" w:rsidP="008E4AC9">
            <w:pPr>
              <w:jc w:val="center"/>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punctul 1</w:t>
            </w:r>
            <w:r w:rsidR="00C175FD">
              <w:rPr>
                <w:rFonts w:ascii="Open Sans" w:hAnsi="Open Sans" w:cs="Open Sans"/>
                <w:color w:val="323E4F" w:themeColor="text2" w:themeShade="BF"/>
                <w:sz w:val="22"/>
                <w:szCs w:val="22"/>
              </w:rPr>
              <w:t>2</w:t>
            </w:r>
            <w:r w:rsidRPr="00D93599">
              <w:rPr>
                <w:rFonts w:ascii="Open Sans" w:hAnsi="Open Sans" w:cs="Open Sans"/>
                <w:color w:val="323E4F" w:themeColor="text2" w:themeShade="BF"/>
                <w:sz w:val="22"/>
                <w:szCs w:val="22"/>
              </w:rPr>
              <w:t>.</w:t>
            </w:r>
          </w:p>
        </w:tc>
      </w:tr>
      <w:tr w:rsidR="00D93599" w:rsidRPr="00D93599" w14:paraId="0E0E3447" w14:textId="77777777" w:rsidTr="008E4AC9">
        <w:tc>
          <w:tcPr>
            <w:tcW w:w="709" w:type="dxa"/>
            <w:vAlign w:val="center"/>
          </w:tcPr>
          <w:p w14:paraId="5AAFB46D"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21A9AC3D" w14:textId="45A5AEA7" w:rsidR="00A20B21" w:rsidRPr="00D93599" w:rsidRDefault="00A20B21" w:rsidP="008E4AC9">
            <w:pPr>
              <w:autoSpaceDE w:val="0"/>
              <w:autoSpaceDN w:val="0"/>
              <w:adjustRightInd w:val="0"/>
              <w:spacing w:after="120"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are a</w:t>
            </w:r>
            <w:r w:rsidR="000C3480">
              <w:rPr>
                <w:rFonts w:ascii="Open Sans" w:hAnsi="Open Sans" w:cs="Open Sans"/>
                <w:color w:val="323E4F" w:themeColor="text2" w:themeShade="BF"/>
                <w:sz w:val="22"/>
                <w:szCs w:val="22"/>
              </w:rPr>
              <w:t>ctivitate</w:t>
            </w:r>
            <w:r w:rsidRPr="00D93599">
              <w:rPr>
                <w:rFonts w:ascii="Open Sans" w:hAnsi="Open Sans" w:cs="Open Sans"/>
                <w:color w:val="323E4F" w:themeColor="text2" w:themeShade="BF"/>
                <w:sz w:val="22"/>
                <w:szCs w:val="22"/>
              </w:rPr>
              <w:t xml:space="preserve"> în minim unul dintre județele Arad, Caraș-Severin, Hunedoara, Timiș?</w:t>
            </w:r>
          </w:p>
        </w:tc>
        <w:tc>
          <w:tcPr>
            <w:tcW w:w="567" w:type="dxa"/>
          </w:tcPr>
          <w:p w14:paraId="0541768E"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619" w:type="dxa"/>
          </w:tcPr>
          <w:p w14:paraId="3B6DE99F"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1933" w:type="dxa"/>
          </w:tcPr>
          <w:p w14:paraId="02A84FE8" w14:textId="03E69A72" w:rsidR="00A20B21" w:rsidRPr="00D93599" w:rsidRDefault="00A20B21" w:rsidP="008E4AC9">
            <w:pPr>
              <w:jc w:val="center"/>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punctul 1</w:t>
            </w:r>
            <w:r w:rsidR="00C175FD">
              <w:rPr>
                <w:rFonts w:ascii="Open Sans" w:hAnsi="Open Sans" w:cs="Open Sans"/>
                <w:color w:val="323E4F" w:themeColor="text2" w:themeShade="BF"/>
                <w:sz w:val="22"/>
                <w:szCs w:val="22"/>
              </w:rPr>
              <w:t>5</w:t>
            </w:r>
            <w:r w:rsidRPr="00D93599">
              <w:rPr>
                <w:rFonts w:ascii="Open Sans" w:hAnsi="Open Sans" w:cs="Open Sans"/>
                <w:color w:val="323E4F" w:themeColor="text2" w:themeShade="BF"/>
                <w:sz w:val="22"/>
                <w:szCs w:val="22"/>
              </w:rPr>
              <w:t>.</w:t>
            </w:r>
          </w:p>
        </w:tc>
      </w:tr>
      <w:tr w:rsidR="00D93599" w:rsidRPr="00D93599" w14:paraId="5EEA6F16" w14:textId="77777777" w:rsidTr="008E4AC9">
        <w:tc>
          <w:tcPr>
            <w:tcW w:w="709" w:type="dxa"/>
            <w:vAlign w:val="center"/>
          </w:tcPr>
          <w:p w14:paraId="51F835BA" w14:textId="77777777" w:rsidR="00A20B21" w:rsidRPr="00D93599" w:rsidRDefault="00A20B21" w:rsidP="00A20B21">
            <w:pPr>
              <w:pStyle w:val="ListParagraph"/>
              <w:numPr>
                <w:ilvl w:val="0"/>
                <w:numId w:val="29"/>
              </w:numPr>
              <w:spacing w:line="240" w:lineRule="auto"/>
              <w:jc w:val="center"/>
              <w:rPr>
                <w:rFonts w:ascii="Open Sans" w:hAnsi="Open Sans" w:cs="Open Sans"/>
                <w:b/>
                <w:bCs/>
                <w:color w:val="323E4F" w:themeColor="text2" w:themeShade="BF"/>
                <w:sz w:val="22"/>
                <w:szCs w:val="22"/>
              </w:rPr>
            </w:pPr>
          </w:p>
        </w:tc>
        <w:tc>
          <w:tcPr>
            <w:tcW w:w="6804" w:type="dxa"/>
          </w:tcPr>
          <w:p w14:paraId="3A31F850" w14:textId="77777777" w:rsidR="00A20B21" w:rsidRPr="00D93599" w:rsidRDefault="00A20B21" w:rsidP="008E4AC9">
            <w:p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Organizația își asumă, prin semnătura reprezentantului legal, corectitudinea datelor furnizate în formularul de intenție completat? </w:t>
            </w:r>
          </w:p>
        </w:tc>
        <w:tc>
          <w:tcPr>
            <w:tcW w:w="567" w:type="dxa"/>
          </w:tcPr>
          <w:p w14:paraId="2A0FE370"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619" w:type="dxa"/>
          </w:tcPr>
          <w:p w14:paraId="3E951961" w14:textId="77777777" w:rsidR="00A20B21" w:rsidRPr="00D93599" w:rsidRDefault="00A20B21" w:rsidP="008E4AC9">
            <w:pPr>
              <w:jc w:val="center"/>
              <w:rPr>
                <w:rFonts w:ascii="Open Sans" w:hAnsi="Open Sans" w:cs="Open Sans"/>
                <w:b/>
                <w:bCs/>
                <w:color w:val="323E4F" w:themeColor="text2" w:themeShade="BF"/>
                <w:sz w:val="22"/>
                <w:szCs w:val="22"/>
              </w:rPr>
            </w:pPr>
          </w:p>
        </w:tc>
        <w:tc>
          <w:tcPr>
            <w:tcW w:w="1933" w:type="dxa"/>
          </w:tcPr>
          <w:p w14:paraId="78FB61F8" w14:textId="77777777" w:rsidR="00A20B21" w:rsidRPr="00D93599" w:rsidRDefault="00A20B21" w:rsidP="008E4AC9">
            <w:pPr>
              <w:jc w:val="center"/>
              <w:rPr>
                <w:rFonts w:ascii="Open Sans" w:hAnsi="Open Sans" w:cs="Open Sans"/>
                <w:color w:val="323E4F" w:themeColor="text2" w:themeShade="BF"/>
                <w:sz w:val="20"/>
                <w:szCs w:val="20"/>
              </w:rPr>
            </w:pPr>
            <w:r w:rsidRPr="00D93599">
              <w:rPr>
                <w:rFonts w:ascii="Open Sans" w:hAnsi="Open Sans" w:cs="Open Sans"/>
                <w:color w:val="323E4F" w:themeColor="text2" w:themeShade="BF"/>
                <w:sz w:val="20"/>
                <w:szCs w:val="20"/>
              </w:rPr>
              <w:t xml:space="preserve">Semnarea formularului de intenție de către reprezentantului legal al organizației care candidează </w:t>
            </w:r>
          </w:p>
        </w:tc>
      </w:tr>
    </w:tbl>
    <w:p w14:paraId="62B492E8" w14:textId="2A311F5F" w:rsidR="00A20B21" w:rsidRPr="00D93599" w:rsidRDefault="00A20B21" w:rsidP="00A20B21">
      <w:pPr>
        <w:jc w:val="center"/>
        <w:rPr>
          <w:rFonts w:ascii="Open Sans" w:hAnsi="Open Sans" w:cs="Open Sans"/>
          <w:b/>
          <w:bCs/>
          <w:color w:val="323E4F" w:themeColor="text2" w:themeShade="BF"/>
          <w:lang w:val="ro-RO"/>
        </w:rPr>
      </w:pPr>
    </w:p>
    <w:p w14:paraId="398D55D4" w14:textId="7E228971" w:rsidR="008B5AF0" w:rsidRPr="00D93599" w:rsidRDefault="008B5AF0" w:rsidP="00A20B21">
      <w:pPr>
        <w:jc w:val="center"/>
        <w:rPr>
          <w:rFonts w:ascii="Open Sans" w:hAnsi="Open Sans" w:cs="Open Sans"/>
          <w:b/>
          <w:bCs/>
          <w:color w:val="323E4F" w:themeColor="text2" w:themeShade="BF"/>
          <w:lang w:val="ro-RO"/>
        </w:rPr>
      </w:pPr>
    </w:p>
    <w:p w14:paraId="0DFFB5AE" w14:textId="77777777" w:rsidR="008B5AF0" w:rsidRPr="00D93599" w:rsidRDefault="008B5AF0" w:rsidP="00A20B21">
      <w:pPr>
        <w:jc w:val="center"/>
        <w:rPr>
          <w:rFonts w:ascii="Open Sans" w:hAnsi="Open Sans" w:cs="Open Sans"/>
          <w:b/>
          <w:bCs/>
          <w:color w:val="323E4F" w:themeColor="text2" w:themeShade="BF"/>
          <w:lang w:val="ro-RO"/>
        </w:rPr>
      </w:pPr>
    </w:p>
    <w:p w14:paraId="17D06412" w14:textId="77777777" w:rsidR="00D93599" w:rsidRDefault="00D93599">
      <w:pPr>
        <w:spacing w:line="240" w:lineRule="auto"/>
        <w:rPr>
          <w:rFonts w:ascii="Open Sans" w:hAnsi="Open Sans" w:cs="Open Sans"/>
          <w:b/>
          <w:bCs/>
          <w:color w:val="323E4F" w:themeColor="text2" w:themeShade="BF"/>
          <w:lang w:val="ro-RO"/>
        </w:rPr>
      </w:pPr>
      <w:r>
        <w:rPr>
          <w:rFonts w:ascii="Open Sans" w:hAnsi="Open Sans" w:cs="Open Sans"/>
          <w:b/>
          <w:bCs/>
          <w:color w:val="323E4F" w:themeColor="text2" w:themeShade="BF"/>
          <w:lang w:val="ro-RO"/>
        </w:rPr>
        <w:br w:type="page"/>
      </w:r>
    </w:p>
    <w:p w14:paraId="4474A80C" w14:textId="502ADF96" w:rsidR="00A20B21" w:rsidRPr="00D93599" w:rsidRDefault="00A20B21" w:rsidP="00A20B21">
      <w:pPr>
        <w:jc w:val="center"/>
        <w:rPr>
          <w:rFonts w:ascii="Open Sans" w:hAnsi="Open Sans" w:cs="Open Sans"/>
          <w:b/>
          <w:bCs/>
          <w:color w:val="323E4F" w:themeColor="text2" w:themeShade="BF"/>
          <w:lang w:val="ro-RO"/>
        </w:rPr>
      </w:pPr>
      <w:r w:rsidRPr="00D93599">
        <w:rPr>
          <w:rFonts w:ascii="Open Sans" w:hAnsi="Open Sans" w:cs="Open Sans"/>
          <w:b/>
          <w:bCs/>
          <w:color w:val="323E4F" w:themeColor="text2" w:themeShade="BF"/>
          <w:lang w:val="ro-RO"/>
        </w:rPr>
        <w:lastRenderedPageBreak/>
        <w:t>GRILA DE SELECȚIE</w:t>
      </w:r>
    </w:p>
    <w:p w14:paraId="4A5F9F10" w14:textId="77777777" w:rsidR="00A20B21" w:rsidRPr="00D93599" w:rsidRDefault="00A20B21" w:rsidP="00A20B21">
      <w:pPr>
        <w:rPr>
          <w:rFonts w:cs="Arial"/>
          <w:b/>
          <w:bCs/>
          <w:color w:val="323E4F" w:themeColor="text2" w:themeShade="BF"/>
          <w:lang w:val="ro-RO"/>
        </w:rPr>
      </w:pPr>
    </w:p>
    <w:tbl>
      <w:tblPr>
        <w:tblStyle w:val="TableGrid"/>
        <w:tblW w:w="10349" w:type="dxa"/>
        <w:tblInd w:w="-431" w:type="dxa"/>
        <w:tblLook w:val="04A0" w:firstRow="1" w:lastRow="0" w:firstColumn="1" w:lastColumn="0" w:noHBand="0" w:noVBand="1"/>
      </w:tblPr>
      <w:tblGrid>
        <w:gridCol w:w="710"/>
        <w:gridCol w:w="6720"/>
        <w:gridCol w:w="1052"/>
        <w:gridCol w:w="1867"/>
      </w:tblGrid>
      <w:tr w:rsidR="00D93599" w:rsidRPr="00D93599" w14:paraId="24FFEB84" w14:textId="77777777" w:rsidTr="008E4AC9">
        <w:trPr>
          <w:trHeight w:val="716"/>
        </w:trPr>
        <w:tc>
          <w:tcPr>
            <w:tcW w:w="710" w:type="dxa"/>
            <w:shd w:val="clear" w:color="auto" w:fill="F2F2F2" w:themeFill="background1" w:themeFillShade="F2"/>
            <w:vAlign w:val="center"/>
          </w:tcPr>
          <w:p w14:paraId="51660653"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Nr.</w:t>
            </w:r>
          </w:p>
        </w:tc>
        <w:tc>
          <w:tcPr>
            <w:tcW w:w="6720" w:type="dxa"/>
            <w:shd w:val="clear" w:color="auto" w:fill="F2F2F2" w:themeFill="background1" w:themeFillShade="F2"/>
            <w:vAlign w:val="center"/>
          </w:tcPr>
          <w:p w14:paraId="520D6C01"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Criterii de selecție</w:t>
            </w:r>
          </w:p>
        </w:tc>
        <w:tc>
          <w:tcPr>
            <w:tcW w:w="1052" w:type="dxa"/>
            <w:shd w:val="clear" w:color="auto" w:fill="F2F2F2" w:themeFill="background1" w:themeFillShade="F2"/>
          </w:tcPr>
          <w:p w14:paraId="67F531A3"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Punctaj</w:t>
            </w:r>
          </w:p>
          <w:p w14:paraId="447E1ACC" w14:textId="77777777" w:rsidR="00A20B21" w:rsidRPr="00D93599" w:rsidRDefault="00A20B21" w:rsidP="008E4AC9">
            <w:pPr>
              <w:jc w:val="center"/>
              <w:rPr>
                <w:rFonts w:ascii="Open Sans" w:hAnsi="Open Sans" w:cs="Open Sans"/>
                <w:b/>
                <w:bCs/>
                <w:color w:val="323E4F" w:themeColor="text2" w:themeShade="BF"/>
                <w:sz w:val="22"/>
                <w:szCs w:val="22"/>
              </w:rPr>
            </w:pPr>
          </w:p>
          <w:p w14:paraId="34D6E31F"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 xml:space="preserve">1, 3 sau 5 </w:t>
            </w:r>
          </w:p>
        </w:tc>
        <w:tc>
          <w:tcPr>
            <w:tcW w:w="1867" w:type="dxa"/>
            <w:shd w:val="clear" w:color="auto" w:fill="F2F2F2" w:themeFill="background1" w:themeFillShade="F2"/>
          </w:tcPr>
          <w:p w14:paraId="32D3DC07" w14:textId="77777777" w:rsidR="00A20B21" w:rsidRPr="00D93599" w:rsidRDefault="00A20B21" w:rsidP="008E4AC9">
            <w:pPr>
              <w:jc w:val="center"/>
              <w:rPr>
                <w:rFonts w:ascii="Open Sans" w:hAnsi="Open Sans" w:cs="Open Sans"/>
                <w:b/>
                <w:bCs/>
                <w:color w:val="323E4F" w:themeColor="text2" w:themeShade="BF"/>
                <w:sz w:val="22"/>
                <w:szCs w:val="22"/>
              </w:rPr>
            </w:pPr>
            <w:proofErr w:type="spellStart"/>
            <w:r w:rsidRPr="00D93599">
              <w:rPr>
                <w:rFonts w:ascii="Open Sans" w:hAnsi="Open Sans" w:cs="Open Sans"/>
                <w:b/>
                <w:bCs/>
                <w:color w:val="323E4F" w:themeColor="text2" w:themeShade="BF"/>
                <w:sz w:val="22"/>
                <w:szCs w:val="22"/>
              </w:rPr>
              <w:t>Secţiunea</w:t>
            </w:r>
            <w:proofErr w:type="spellEnd"/>
          </w:p>
          <w:p w14:paraId="04ACC220"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corespondentă</w:t>
            </w:r>
          </w:p>
          <w:p w14:paraId="72A00756"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din Formularul</w:t>
            </w:r>
          </w:p>
          <w:p w14:paraId="0046538D" w14:textId="77777777" w:rsidR="00A20B21" w:rsidRPr="00D93599" w:rsidRDefault="00A20B21" w:rsidP="008E4AC9">
            <w:pPr>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 xml:space="preserve">de </w:t>
            </w:r>
            <w:proofErr w:type="spellStart"/>
            <w:r w:rsidRPr="00D93599">
              <w:rPr>
                <w:rFonts w:ascii="Open Sans" w:hAnsi="Open Sans" w:cs="Open Sans"/>
                <w:b/>
                <w:bCs/>
                <w:color w:val="323E4F" w:themeColor="text2" w:themeShade="BF"/>
                <w:sz w:val="22"/>
                <w:szCs w:val="22"/>
              </w:rPr>
              <w:t>intenţie</w:t>
            </w:r>
            <w:proofErr w:type="spellEnd"/>
          </w:p>
        </w:tc>
      </w:tr>
      <w:tr w:rsidR="00D93599" w:rsidRPr="00D93599" w14:paraId="6D538220" w14:textId="77777777" w:rsidTr="008E4AC9">
        <w:tc>
          <w:tcPr>
            <w:tcW w:w="710" w:type="dxa"/>
          </w:tcPr>
          <w:p w14:paraId="08FAEFA4"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1.</w:t>
            </w:r>
          </w:p>
        </w:tc>
        <w:tc>
          <w:tcPr>
            <w:tcW w:w="6720" w:type="dxa"/>
          </w:tcPr>
          <w:p w14:paraId="1DC8096C" w14:textId="77777777" w:rsidR="00A20B21" w:rsidRPr="00D93599" w:rsidRDefault="00A20B21" w:rsidP="008E4AC9">
            <w:pPr>
              <w:spacing w:after="120" w:line="276" w:lineRule="auto"/>
              <w:jc w:val="both"/>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Reprezentativitatea organizației (acoperirea geografică din punct de vedere a activității desfășurate):</w:t>
            </w:r>
          </w:p>
          <w:p w14:paraId="1E1E3978" w14:textId="77777777" w:rsidR="00A20B21" w:rsidRPr="00D93599" w:rsidRDefault="00A20B21" w:rsidP="008E4AC9">
            <w:pPr>
              <w:spacing w:line="276" w:lineRule="auto"/>
              <w:jc w:val="both"/>
              <w:rPr>
                <w:rFonts w:ascii="Open Sans" w:hAnsi="Open Sans" w:cs="Open Sans"/>
                <w:color w:val="323E4F" w:themeColor="text2" w:themeShade="BF"/>
                <w:sz w:val="22"/>
                <w:szCs w:val="22"/>
              </w:rPr>
            </w:pPr>
            <w:r w:rsidRPr="00D93599">
              <w:rPr>
                <w:rFonts w:ascii="Open Sans" w:hAnsi="Open Sans" w:cs="Open Sans"/>
                <w:b/>
                <w:bCs/>
                <w:color w:val="323E4F" w:themeColor="text2" w:themeShade="BF"/>
                <w:sz w:val="22"/>
                <w:szCs w:val="22"/>
              </w:rPr>
              <w:t>1.1. ”Organizația este reprezentată”:</w:t>
            </w:r>
            <w:r w:rsidRPr="00D93599">
              <w:rPr>
                <w:rFonts w:ascii="Open Sans" w:hAnsi="Open Sans" w:cs="Open Sans"/>
                <w:color w:val="323E4F" w:themeColor="text2" w:themeShade="BF"/>
                <w:sz w:val="22"/>
                <w:szCs w:val="22"/>
              </w:rPr>
              <w:t xml:space="preserve"> semnifică existența sediilor secundare/puncte de lucru/filiale și angajați. Se vor acorda puncte astfel:</w:t>
            </w:r>
          </w:p>
          <w:p w14:paraId="088F8424" w14:textId="587DD2D2" w:rsidR="00A20B21" w:rsidRPr="00D93599" w:rsidRDefault="00A20B21" w:rsidP="00A20B21">
            <w:pPr>
              <w:pStyle w:val="ListParagraph"/>
              <w:numPr>
                <w:ilvl w:val="0"/>
                <w:numId w:val="30"/>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este reprezentată la nivelul întregii Regiun</w:t>
            </w:r>
            <w:r w:rsidR="00D93599">
              <w:rPr>
                <w:rFonts w:ascii="Open Sans" w:hAnsi="Open Sans" w:cs="Open Sans"/>
                <w:color w:val="323E4F" w:themeColor="text2" w:themeShade="BF"/>
                <w:sz w:val="22"/>
                <w:szCs w:val="22"/>
              </w:rPr>
              <w:t>i</w:t>
            </w:r>
            <w:r w:rsidRPr="00D93599">
              <w:rPr>
                <w:rFonts w:ascii="Open Sans" w:hAnsi="Open Sans" w:cs="Open Sans"/>
                <w:color w:val="323E4F" w:themeColor="text2" w:themeShade="BF"/>
                <w:sz w:val="22"/>
                <w:szCs w:val="22"/>
              </w:rPr>
              <w:t>i (5 puncte)</w:t>
            </w:r>
          </w:p>
          <w:p w14:paraId="04CD20DD" w14:textId="77777777" w:rsidR="00A20B21" w:rsidRPr="00D93599" w:rsidRDefault="00A20B21" w:rsidP="00A20B21">
            <w:pPr>
              <w:pStyle w:val="ListParagraph"/>
              <w:numPr>
                <w:ilvl w:val="0"/>
                <w:numId w:val="30"/>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este reprezentată la nivelul a minim două județe (3 puncte)</w:t>
            </w:r>
          </w:p>
          <w:p w14:paraId="4C727236" w14:textId="77777777" w:rsidR="00A20B21" w:rsidRPr="00D93599" w:rsidRDefault="00A20B21" w:rsidP="00A20B21">
            <w:pPr>
              <w:pStyle w:val="ListParagraph"/>
              <w:numPr>
                <w:ilvl w:val="0"/>
                <w:numId w:val="30"/>
              </w:numPr>
              <w:spacing w:after="120" w:line="276" w:lineRule="auto"/>
              <w:ind w:left="714" w:hanging="357"/>
              <w:contextualSpacing w:val="0"/>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este reprezentată la nivelul a minim 1 județ  (1 punct)</w:t>
            </w:r>
          </w:p>
          <w:p w14:paraId="5D9456BC" w14:textId="77777777" w:rsidR="00A20B21" w:rsidRPr="00D93599" w:rsidRDefault="00A20B21" w:rsidP="008E4AC9">
            <w:pPr>
              <w:spacing w:line="276" w:lineRule="auto"/>
              <w:jc w:val="both"/>
              <w:rPr>
                <w:rFonts w:ascii="Open Sans" w:hAnsi="Open Sans" w:cs="Open Sans"/>
                <w:color w:val="323E4F" w:themeColor="text2" w:themeShade="BF"/>
                <w:sz w:val="22"/>
                <w:szCs w:val="22"/>
              </w:rPr>
            </w:pPr>
            <w:r w:rsidRPr="00D93599">
              <w:rPr>
                <w:rFonts w:ascii="Open Sans" w:hAnsi="Open Sans" w:cs="Open Sans"/>
                <w:b/>
                <w:bCs/>
                <w:color w:val="323E4F" w:themeColor="text2" w:themeShade="BF"/>
                <w:sz w:val="22"/>
                <w:szCs w:val="22"/>
              </w:rPr>
              <w:t>1.2. ”Organizația activează”</w:t>
            </w:r>
            <w:r w:rsidRPr="00D93599">
              <w:rPr>
                <w:rFonts w:ascii="Open Sans" w:hAnsi="Open Sans" w:cs="Open Sans"/>
                <w:color w:val="323E4F" w:themeColor="text2" w:themeShade="BF"/>
                <w:sz w:val="22"/>
                <w:szCs w:val="22"/>
              </w:rPr>
              <w:t xml:space="preserve"> semnifică faptul că derulează evenimente și activități și este implicată în viața publică prin acțiuni, programe și /sau proiecte. Se vor acorda puncte astfel:</w:t>
            </w:r>
          </w:p>
          <w:p w14:paraId="1ED05153" w14:textId="6E0DA8CA" w:rsidR="00A20B21" w:rsidRPr="00D93599" w:rsidRDefault="00A20B21" w:rsidP="00A20B21">
            <w:pPr>
              <w:pStyle w:val="ListParagraph"/>
              <w:numPr>
                <w:ilvl w:val="0"/>
                <w:numId w:val="31"/>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activează la nivelul întregii Regiuni</w:t>
            </w:r>
            <w:r w:rsidR="00D93599">
              <w:rPr>
                <w:rFonts w:ascii="Open Sans" w:hAnsi="Open Sans" w:cs="Open Sans"/>
                <w:color w:val="323E4F" w:themeColor="text2" w:themeShade="BF"/>
                <w:sz w:val="22"/>
                <w:szCs w:val="22"/>
              </w:rPr>
              <w:t>i</w:t>
            </w:r>
            <w:r w:rsidRPr="00D93599">
              <w:rPr>
                <w:rFonts w:ascii="Open Sans" w:hAnsi="Open Sans" w:cs="Open Sans"/>
                <w:color w:val="323E4F" w:themeColor="text2" w:themeShade="BF"/>
                <w:sz w:val="22"/>
                <w:szCs w:val="22"/>
              </w:rPr>
              <w:t xml:space="preserve"> (5 puncte)</w:t>
            </w:r>
          </w:p>
          <w:p w14:paraId="38CCADA0" w14:textId="77777777" w:rsidR="00A20B21" w:rsidRPr="00D93599" w:rsidRDefault="00A20B21" w:rsidP="00A20B21">
            <w:pPr>
              <w:pStyle w:val="ListParagraph"/>
              <w:numPr>
                <w:ilvl w:val="0"/>
                <w:numId w:val="31"/>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activează la nivelul a minim două județe (3 puncte)</w:t>
            </w:r>
          </w:p>
          <w:p w14:paraId="1F2DB01D" w14:textId="77777777" w:rsidR="00A20B21" w:rsidRPr="00D93599" w:rsidRDefault="00A20B21" w:rsidP="00A20B21">
            <w:pPr>
              <w:pStyle w:val="ListParagraph"/>
              <w:numPr>
                <w:ilvl w:val="0"/>
                <w:numId w:val="31"/>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activează la nivelul a minim 1 județ (1 punct)</w:t>
            </w:r>
          </w:p>
          <w:p w14:paraId="36CA0BF9" w14:textId="77777777" w:rsidR="00A20B21" w:rsidRPr="00D93599" w:rsidRDefault="00A20B21" w:rsidP="008E4AC9">
            <w:pPr>
              <w:pStyle w:val="ListParagraph"/>
              <w:spacing w:line="276" w:lineRule="auto"/>
              <w:jc w:val="both"/>
              <w:rPr>
                <w:rFonts w:ascii="Open Sans" w:hAnsi="Open Sans" w:cs="Open Sans"/>
                <w:color w:val="323E4F" w:themeColor="text2" w:themeShade="BF"/>
                <w:sz w:val="22"/>
                <w:szCs w:val="22"/>
              </w:rPr>
            </w:pPr>
          </w:p>
          <w:p w14:paraId="003A1538" w14:textId="77777777" w:rsidR="00A20B21" w:rsidRPr="00D93599" w:rsidRDefault="00A20B21" w:rsidP="008E4AC9">
            <w:pPr>
              <w:spacing w:line="276" w:lineRule="auto"/>
              <w:jc w:val="both"/>
              <w:rPr>
                <w:rFonts w:ascii="Open Sans" w:hAnsi="Open Sans" w:cs="Open Sans"/>
                <w:i/>
                <w:iCs/>
                <w:color w:val="323E4F" w:themeColor="text2" w:themeShade="BF"/>
                <w:sz w:val="22"/>
                <w:szCs w:val="22"/>
              </w:rPr>
            </w:pPr>
            <w:r w:rsidRPr="00D93599">
              <w:rPr>
                <w:rFonts w:ascii="Open Sans" w:hAnsi="Open Sans" w:cs="Open Sans"/>
                <w:i/>
                <w:iCs/>
                <w:color w:val="323E4F" w:themeColor="text2" w:themeShade="BF"/>
                <w:sz w:val="22"/>
                <w:szCs w:val="22"/>
              </w:rPr>
              <w:t>Se va face media aritmetică a punctajelor primite pentru cele două subcriterii (1.1. și 1.2.).</w:t>
            </w:r>
          </w:p>
        </w:tc>
        <w:tc>
          <w:tcPr>
            <w:tcW w:w="1052" w:type="dxa"/>
          </w:tcPr>
          <w:p w14:paraId="4F4CBCF1"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4DF93AD9" w14:textId="5CFD4750" w:rsidR="00A20B21" w:rsidRPr="00D93599" w:rsidRDefault="00A20B21" w:rsidP="008E4AC9">
            <w:p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punctul 1</w:t>
            </w:r>
            <w:r w:rsidR="00C175FD">
              <w:rPr>
                <w:rFonts w:ascii="Open Sans" w:hAnsi="Open Sans" w:cs="Open Sans"/>
                <w:color w:val="323E4F" w:themeColor="text2" w:themeShade="BF"/>
                <w:sz w:val="22"/>
                <w:szCs w:val="22"/>
              </w:rPr>
              <w:t>4</w:t>
            </w:r>
            <w:r w:rsidRPr="00D93599">
              <w:rPr>
                <w:rFonts w:ascii="Open Sans" w:hAnsi="Open Sans" w:cs="Open Sans"/>
                <w:color w:val="323E4F" w:themeColor="text2" w:themeShade="BF"/>
                <w:sz w:val="22"/>
                <w:szCs w:val="22"/>
              </w:rPr>
              <w:t>. și punctul 1</w:t>
            </w:r>
            <w:r w:rsidR="00C175FD">
              <w:rPr>
                <w:rFonts w:ascii="Open Sans" w:hAnsi="Open Sans" w:cs="Open Sans"/>
                <w:color w:val="323E4F" w:themeColor="text2" w:themeShade="BF"/>
                <w:sz w:val="22"/>
                <w:szCs w:val="22"/>
              </w:rPr>
              <w:t>5</w:t>
            </w:r>
            <w:r w:rsidRPr="00D93599">
              <w:rPr>
                <w:rFonts w:ascii="Open Sans" w:hAnsi="Open Sans" w:cs="Open Sans"/>
                <w:color w:val="323E4F" w:themeColor="text2" w:themeShade="BF"/>
                <w:sz w:val="22"/>
                <w:szCs w:val="22"/>
              </w:rPr>
              <w:t>.</w:t>
            </w:r>
          </w:p>
        </w:tc>
      </w:tr>
      <w:tr w:rsidR="00D93599" w:rsidRPr="00D93599" w14:paraId="0B0B7133" w14:textId="77777777" w:rsidTr="008E4AC9">
        <w:tc>
          <w:tcPr>
            <w:tcW w:w="710" w:type="dxa"/>
          </w:tcPr>
          <w:p w14:paraId="37B40A06"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2.</w:t>
            </w:r>
          </w:p>
        </w:tc>
        <w:tc>
          <w:tcPr>
            <w:tcW w:w="6720" w:type="dxa"/>
          </w:tcPr>
          <w:p w14:paraId="10F16086" w14:textId="77777777" w:rsidR="00A20B21" w:rsidRPr="00D93599" w:rsidRDefault="00A20B21" w:rsidP="008E4AC9">
            <w:pPr>
              <w:spacing w:after="120" w:line="276" w:lineRule="auto"/>
              <w:jc w:val="both"/>
              <w:rPr>
                <w:rFonts w:ascii="Open Sans" w:eastAsia="Times New Roman" w:hAnsi="Open Sans" w:cs="Open Sans"/>
                <w:b/>
                <w:bCs/>
                <w:color w:val="323E4F" w:themeColor="text2" w:themeShade="BF"/>
                <w:sz w:val="22"/>
                <w:szCs w:val="22"/>
                <w:lang w:eastAsia="en-GB"/>
              </w:rPr>
            </w:pPr>
            <w:r w:rsidRPr="00D93599">
              <w:rPr>
                <w:rFonts w:ascii="Open Sans" w:eastAsia="Times New Roman" w:hAnsi="Open Sans" w:cs="Open Sans"/>
                <w:b/>
                <w:bCs/>
                <w:color w:val="323E4F" w:themeColor="text2" w:themeShade="BF"/>
                <w:sz w:val="22"/>
                <w:szCs w:val="22"/>
                <w:lang w:eastAsia="en-GB"/>
              </w:rPr>
              <w:t>Implicarea în structuri parteneriale în perioada de preaderare, perioada 2007-2013, respectiv 2014-2020.</w:t>
            </w:r>
          </w:p>
          <w:p w14:paraId="1710AE14" w14:textId="77777777" w:rsidR="00A20B21" w:rsidRPr="00D93599" w:rsidRDefault="00A20B21" w:rsidP="008E4AC9">
            <w:pPr>
              <w:spacing w:line="276" w:lineRule="auto"/>
              <w:jc w:val="both"/>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2.1. Perioadele de programare la care a participat organizația:</w:t>
            </w:r>
          </w:p>
          <w:p w14:paraId="75F2EDFC" w14:textId="77777777" w:rsidR="00A20B21" w:rsidRPr="00D93599" w:rsidRDefault="00A20B21" w:rsidP="00A20B21">
            <w:pPr>
              <w:pStyle w:val="ListParagraph"/>
              <w:numPr>
                <w:ilvl w:val="0"/>
                <w:numId w:val="32"/>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lastRenderedPageBreak/>
              <w:t>toate perioadele (pre-aderare; 2007-2013; 2014-2020) (5 puncte)</w:t>
            </w:r>
          </w:p>
          <w:p w14:paraId="03A0C9A5" w14:textId="77777777" w:rsidR="00A20B21" w:rsidRPr="00D93599" w:rsidRDefault="00A20B21" w:rsidP="00A20B21">
            <w:pPr>
              <w:pStyle w:val="ListParagraph"/>
              <w:numPr>
                <w:ilvl w:val="0"/>
                <w:numId w:val="32"/>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oricare două dintre cele 3 perioade menționate (3 puncte)</w:t>
            </w:r>
          </w:p>
          <w:p w14:paraId="4A648466" w14:textId="77777777" w:rsidR="00A20B21" w:rsidRPr="00D93599" w:rsidRDefault="00A20B21" w:rsidP="00A20B21">
            <w:pPr>
              <w:pStyle w:val="ListParagraph"/>
              <w:numPr>
                <w:ilvl w:val="0"/>
                <w:numId w:val="32"/>
              </w:numPr>
              <w:spacing w:after="120" w:line="276" w:lineRule="auto"/>
              <w:ind w:left="714" w:hanging="357"/>
              <w:contextualSpacing w:val="0"/>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una dintre cele 3 perioade menționate (1 punct)</w:t>
            </w:r>
          </w:p>
          <w:p w14:paraId="0D382582" w14:textId="77777777" w:rsidR="00A20B21" w:rsidRPr="00D93599" w:rsidRDefault="00A20B21" w:rsidP="008E4AC9">
            <w:pPr>
              <w:spacing w:line="276" w:lineRule="auto"/>
              <w:jc w:val="both"/>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2.2. Tipul de program la care a participat organizația:</w:t>
            </w:r>
          </w:p>
          <w:p w14:paraId="3E03A7A5" w14:textId="77777777" w:rsidR="00A20B21" w:rsidRPr="00D93599" w:rsidRDefault="00A20B21" w:rsidP="00A20B21">
            <w:pPr>
              <w:pStyle w:val="ListParagraph"/>
              <w:numPr>
                <w:ilvl w:val="0"/>
                <w:numId w:val="33"/>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minim un program finanțat din FEDR și un program FSE (5 puncte)</w:t>
            </w:r>
          </w:p>
          <w:p w14:paraId="2D43405B" w14:textId="77777777" w:rsidR="00A20B21" w:rsidRPr="00D93599" w:rsidRDefault="00A20B21" w:rsidP="00A20B21">
            <w:pPr>
              <w:pStyle w:val="ListParagraph"/>
              <w:numPr>
                <w:ilvl w:val="0"/>
                <w:numId w:val="33"/>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minim un program finanțat prin FEDR (3 puncte)</w:t>
            </w:r>
          </w:p>
          <w:p w14:paraId="0808AD9E" w14:textId="77777777" w:rsidR="00A20B21" w:rsidRPr="00D93599" w:rsidRDefault="00A20B21" w:rsidP="00A20B21">
            <w:pPr>
              <w:pStyle w:val="ListParagraph"/>
              <w:numPr>
                <w:ilvl w:val="0"/>
                <w:numId w:val="33"/>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minim un program finanțat prin FSE (1 punct)</w:t>
            </w:r>
          </w:p>
          <w:p w14:paraId="4FF92F9C" w14:textId="77777777" w:rsidR="00A20B21" w:rsidRPr="00D93599" w:rsidRDefault="00A20B21" w:rsidP="008E4AC9">
            <w:pPr>
              <w:spacing w:line="276" w:lineRule="auto"/>
              <w:jc w:val="both"/>
              <w:rPr>
                <w:rFonts w:ascii="Open Sans" w:eastAsia="Times New Roman" w:hAnsi="Open Sans" w:cs="Open Sans"/>
                <w:i/>
                <w:iCs/>
                <w:color w:val="323E4F" w:themeColor="text2" w:themeShade="BF"/>
                <w:sz w:val="22"/>
                <w:szCs w:val="22"/>
                <w:lang w:eastAsia="en-GB"/>
              </w:rPr>
            </w:pPr>
            <w:r w:rsidRPr="00D93599">
              <w:rPr>
                <w:rFonts w:ascii="Open Sans" w:eastAsia="Times New Roman" w:hAnsi="Open Sans" w:cs="Open Sans"/>
                <w:i/>
                <w:iCs/>
                <w:color w:val="323E4F" w:themeColor="text2" w:themeShade="BF"/>
                <w:sz w:val="22"/>
                <w:szCs w:val="22"/>
                <w:lang w:eastAsia="en-GB"/>
              </w:rPr>
              <w:t>Se va face media aritmetică a punctajelor primite pentru cele două subcriterii (2.1 și 2.2)</w:t>
            </w:r>
          </w:p>
        </w:tc>
        <w:tc>
          <w:tcPr>
            <w:tcW w:w="1052" w:type="dxa"/>
          </w:tcPr>
          <w:p w14:paraId="25A449C4"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2AAEB2BB" w14:textId="661D8D76" w:rsidR="00A20B21" w:rsidRPr="00D93599" w:rsidRDefault="00A20B21" w:rsidP="008E4AC9">
            <w:pPr>
              <w:spacing w:line="276" w:lineRule="auto"/>
              <w:rPr>
                <w:rFonts w:ascii="Open Sans" w:hAnsi="Open Sans" w:cs="Open Sans"/>
                <w:color w:val="323E4F" w:themeColor="text2" w:themeShade="BF"/>
                <w:sz w:val="22"/>
                <w:szCs w:val="22"/>
              </w:rPr>
            </w:pPr>
            <w:r w:rsidRPr="00D93599">
              <w:rPr>
                <w:rFonts w:ascii="Open Sans" w:eastAsia="Times New Roman" w:hAnsi="Open Sans" w:cs="Open Sans"/>
                <w:color w:val="323E4F" w:themeColor="text2" w:themeShade="BF"/>
                <w:sz w:val="22"/>
                <w:szCs w:val="22"/>
                <w:lang w:eastAsia="en-GB"/>
              </w:rPr>
              <w:t>punctul 1</w:t>
            </w:r>
            <w:r w:rsidR="00C175FD">
              <w:rPr>
                <w:rFonts w:ascii="Open Sans" w:eastAsia="Times New Roman" w:hAnsi="Open Sans" w:cs="Open Sans"/>
                <w:color w:val="323E4F" w:themeColor="text2" w:themeShade="BF"/>
                <w:sz w:val="22"/>
                <w:szCs w:val="22"/>
                <w:lang w:eastAsia="en-GB"/>
              </w:rPr>
              <w:t>6</w:t>
            </w:r>
            <w:r w:rsidRPr="00D93599">
              <w:rPr>
                <w:rFonts w:ascii="Open Sans" w:eastAsia="Times New Roman" w:hAnsi="Open Sans" w:cs="Open Sans"/>
                <w:color w:val="323E4F" w:themeColor="text2" w:themeShade="BF"/>
                <w:sz w:val="22"/>
                <w:szCs w:val="22"/>
                <w:lang w:eastAsia="en-GB"/>
              </w:rPr>
              <w:t>.</w:t>
            </w:r>
          </w:p>
        </w:tc>
      </w:tr>
      <w:tr w:rsidR="00D93599" w:rsidRPr="00D93599" w14:paraId="578ACED3" w14:textId="77777777" w:rsidTr="008E4AC9">
        <w:trPr>
          <w:trHeight w:val="2152"/>
        </w:trPr>
        <w:tc>
          <w:tcPr>
            <w:tcW w:w="710" w:type="dxa"/>
          </w:tcPr>
          <w:p w14:paraId="51026D05" w14:textId="77777777" w:rsidR="00A20B21" w:rsidRPr="00D93599" w:rsidRDefault="00A20B21" w:rsidP="008E4AC9">
            <w:pPr>
              <w:spacing w:line="276" w:lineRule="auto"/>
              <w:jc w:val="center"/>
              <w:rPr>
                <w:rFonts w:ascii="Open Sans" w:hAnsi="Open Sans" w:cs="Open Sans"/>
                <w:color w:val="323E4F" w:themeColor="text2" w:themeShade="BF"/>
                <w:sz w:val="22"/>
                <w:szCs w:val="22"/>
              </w:rPr>
            </w:pPr>
            <w:r w:rsidRPr="00D93599">
              <w:rPr>
                <w:rFonts w:ascii="Open Sans" w:hAnsi="Open Sans" w:cs="Open Sans"/>
                <w:b/>
                <w:bCs/>
                <w:color w:val="323E4F" w:themeColor="text2" w:themeShade="BF"/>
                <w:sz w:val="22"/>
                <w:szCs w:val="22"/>
              </w:rPr>
              <w:t>3</w:t>
            </w:r>
            <w:r w:rsidRPr="00D93599">
              <w:rPr>
                <w:rFonts w:ascii="Open Sans" w:hAnsi="Open Sans" w:cs="Open Sans"/>
                <w:color w:val="323E4F" w:themeColor="text2" w:themeShade="BF"/>
                <w:sz w:val="22"/>
                <w:szCs w:val="22"/>
              </w:rPr>
              <w:t>.</w:t>
            </w:r>
          </w:p>
        </w:tc>
        <w:tc>
          <w:tcPr>
            <w:tcW w:w="6720" w:type="dxa"/>
          </w:tcPr>
          <w:p w14:paraId="651D3B32" w14:textId="77777777" w:rsidR="00A20B21" w:rsidRPr="00D93599" w:rsidRDefault="00A20B21" w:rsidP="008E4AC9">
            <w:pPr>
              <w:spacing w:after="120" w:line="276" w:lineRule="auto"/>
              <w:jc w:val="both"/>
              <w:rPr>
                <w:rFonts w:ascii="Open Sans" w:eastAsia="Times New Roman" w:hAnsi="Open Sans" w:cs="Open Sans"/>
                <w:b/>
                <w:bCs/>
                <w:color w:val="323E4F" w:themeColor="text2" w:themeShade="BF"/>
                <w:sz w:val="22"/>
                <w:szCs w:val="22"/>
                <w:lang w:eastAsia="en-GB"/>
              </w:rPr>
            </w:pPr>
            <w:r w:rsidRPr="00D93599">
              <w:rPr>
                <w:rFonts w:ascii="Open Sans" w:eastAsia="Times New Roman" w:hAnsi="Open Sans" w:cs="Open Sans"/>
                <w:b/>
                <w:bCs/>
                <w:color w:val="323E4F" w:themeColor="text2" w:themeShade="BF"/>
                <w:sz w:val="22"/>
                <w:szCs w:val="22"/>
                <w:lang w:eastAsia="en-GB"/>
              </w:rPr>
              <w:t xml:space="preserve">Implicarea în procesul de programare a PR Vest 2021-2027  (opinii/puncte de vedere transmise). </w:t>
            </w:r>
          </w:p>
          <w:p w14:paraId="2D74D9F6" w14:textId="77777777" w:rsidR="00A20B21" w:rsidRPr="00D93599" w:rsidRDefault="00A20B21" w:rsidP="008E4AC9">
            <w:pPr>
              <w:spacing w:line="276" w:lineRule="auto"/>
              <w:jc w:val="both"/>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 xml:space="preserve">Punctajul va fi acordat în </w:t>
            </w:r>
            <w:proofErr w:type="spellStart"/>
            <w:r w:rsidRPr="00D93599">
              <w:rPr>
                <w:rFonts w:ascii="Open Sans" w:eastAsia="Times New Roman" w:hAnsi="Open Sans" w:cs="Open Sans"/>
                <w:color w:val="323E4F" w:themeColor="text2" w:themeShade="BF"/>
                <w:sz w:val="22"/>
                <w:szCs w:val="22"/>
                <w:lang w:eastAsia="en-GB"/>
              </w:rPr>
              <w:t>funcţie</w:t>
            </w:r>
            <w:proofErr w:type="spellEnd"/>
            <w:r w:rsidRPr="00D93599">
              <w:rPr>
                <w:rFonts w:ascii="Open Sans" w:eastAsia="Times New Roman" w:hAnsi="Open Sans" w:cs="Open Sans"/>
                <w:color w:val="323E4F" w:themeColor="text2" w:themeShade="BF"/>
                <w:sz w:val="22"/>
                <w:szCs w:val="22"/>
                <w:lang w:eastAsia="en-GB"/>
              </w:rPr>
              <w:t xml:space="preserve"> de </w:t>
            </w:r>
            <w:proofErr w:type="spellStart"/>
            <w:r w:rsidRPr="00D93599">
              <w:rPr>
                <w:rFonts w:ascii="Open Sans" w:eastAsia="Times New Roman" w:hAnsi="Open Sans" w:cs="Open Sans"/>
                <w:color w:val="323E4F" w:themeColor="text2" w:themeShade="BF"/>
                <w:sz w:val="22"/>
                <w:szCs w:val="22"/>
                <w:lang w:eastAsia="en-GB"/>
              </w:rPr>
              <w:t>relevanţa</w:t>
            </w:r>
            <w:proofErr w:type="spellEnd"/>
            <w:r w:rsidRPr="00D93599">
              <w:rPr>
                <w:rFonts w:ascii="Open Sans" w:eastAsia="Times New Roman" w:hAnsi="Open Sans" w:cs="Open Sans"/>
                <w:color w:val="323E4F" w:themeColor="text2" w:themeShade="BF"/>
                <w:sz w:val="22"/>
                <w:szCs w:val="22"/>
                <w:lang w:eastAsia="en-GB"/>
              </w:rPr>
              <w:t xml:space="preserve"> </w:t>
            </w:r>
            <w:proofErr w:type="spellStart"/>
            <w:r w:rsidRPr="00D93599">
              <w:rPr>
                <w:rFonts w:ascii="Open Sans" w:eastAsia="Times New Roman" w:hAnsi="Open Sans" w:cs="Open Sans"/>
                <w:color w:val="323E4F" w:themeColor="text2" w:themeShade="BF"/>
                <w:sz w:val="22"/>
                <w:szCs w:val="22"/>
                <w:lang w:eastAsia="en-GB"/>
              </w:rPr>
              <w:t>contribuţiei</w:t>
            </w:r>
            <w:proofErr w:type="spellEnd"/>
            <w:r w:rsidRPr="00D93599">
              <w:rPr>
                <w:rFonts w:ascii="Open Sans" w:eastAsia="Times New Roman" w:hAnsi="Open Sans" w:cs="Open Sans"/>
                <w:color w:val="323E4F" w:themeColor="text2" w:themeShade="BF"/>
                <w:sz w:val="22"/>
                <w:szCs w:val="22"/>
                <w:lang w:eastAsia="en-GB"/>
              </w:rPr>
              <w:t xml:space="preserve"> în procesul de programare şi activitatea derulată în acest proces. Se va analiza Implicarea în inițiativele regionale - Candidatul a participat la evenimente/ consultări desfășurate de ADR Vest în contextul elaborării PR Vest 2021-2027.</w:t>
            </w:r>
          </w:p>
          <w:p w14:paraId="76DA8250" w14:textId="77777777" w:rsidR="00A20B21" w:rsidRPr="00D93599" w:rsidRDefault="00A20B21" w:rsidP="00A20B21">
            <w:pPr>
              <w:pStyle w:val="ListParagraph"/>
              <w:numPr>
                <w:ilvl w:val="0"/>
                <w:numId w:val="19"/>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Candidatul a participat la minim 3 evenimente / consultări desfășurate de ADR Vest în contextul elaborării PR Vest 2021-2027 (5 puncte).</w:t>
            </w:r>
          </w:p>
          <w:p w14:paraId="37C62FFF" w14:textId="77777777" w:rsidR="00A20B21" w:rsidRPr="00D93599" w:rsidRDefault="00A20B21" w:rsidP="00A20B21">
            <w:pPr>
              <w:pStyle w:val="ListParagraph"/>
              <w:numPr>
                <w:ilvl w:val="0"/>
                <w:numId w:val="19"/>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Candidatul a participat la minim 2 evenimente/ consultări desfășurate de ADR Vest în contextul elaborării PR Vest 2021-2027(3 puncte).</w:t>
            </w:r>
          </w:p>
          <w:p w14:paraId="492C2A12" w14:textId="77777777" w:rsidR="00A20B21" w:rsidRPr="00D93599" w:rsidRDefault="00A20B21" w:rsidP="00A20B21">
            <w:pPr>
              <w:pStyle w:val="ListParagraph"/>
              <w:numPr>
                <w:ilvl w:val="0"/>
                <w:numId w:val="19"/>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Candidatul a participat la minim 1 eveniment/ consultare desfășurat/ă de ADR Vest în contextul elaborării PR Vest 2021-2027 (1 punct).</w:t>
            </w:r>
          </w:p>
        </w:tc>
        <w:tc>
          <w:tcPr>
            <w:tcW w:w="1052" w:type="dxa"/>
          </w:tcPr>
          <w:p w14:paraId="3E56C59D"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21E7E00B" w14:textId="2D2AC0B7" w:rsidR="00A20B21" w:rsidRPr="00D93599" w:rsidRDefault="00A20B21" w:rsidP="008E4AC9">
            <w:pPr>
              <w:spacing w:line="276" w:lineRule="auto"/>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punctul 1</w:t>
            </w:r>
            <w:r w:rsidR="00C175FD">
              <w:rPr>
                <w:rFonts w:ascii="Open Sans" w:eastAsia="Times New Roman" w:hAnsi="Open Sans" w:cs="Open Sans"/>
                <w:color w:val="323E4F" w:themeColor="text2" w:themeShade="BF"/>
                <w:sz w:val="22"/>
                <w:szCs w:val="22"/>
                <w:lang w:eastAsia="en-GB"/>
              </w:rPr>
              <w:t>7</w:t>
            </w:r>
            <w:r w:rsidRPr="00D93599">
              <w:rPr>
                <w:rFonts w:ascii="Open Sans" w:eastAsia="Times New Roman" w:hAnsi="Open Sans" w:cs="Open Sans"/>
                <w:color w:val="323E4F" w:themeColor="text2" w:themeShade="BF"/>
                <w:sz w:val="22"/>
                <w:szCs w:val="22"/>
                <w:lang w:eastAsia="en-GB"/>
              </w:rPr>
              <w:t>.</w:t>
            </w:r>
          </w:p>
        </w:tc>
      </w:tr>
      <w:tr w:rsidR="00D93599" w:rsidRPr="00D93599" w14:paraId="0D429C9B" w14:textId="77777777" w:rsidTr="008E4AC9">
        <w:trPr>
          <w:trHeight w:val="2559"/>
        </w:trPr>
        <w:tc>
          <w:tcPr>
            <w:tcW w:w="710" w:type="dxa"/>
          </w:tcPr>
          <w:p w14:paraId="032D63C6"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lastRenderedPageBreak/>
              <w:t xml:space="preserve">4. </w:t>
            </w:r>
          </w:p>
        </w:tc>
        <w:tc>
          <w:tcPr>
            <w:tcW w:w="6720" w:type="dxa"/>
          </w:tcPr>
          <w:p w14:paraId="7F5964B7" w14:textId="77777777" w:rsidR="00A20B21" w:rsidRPr="00D93599" w:rsidRDefault="00A20B21" w:rsidP="008E4AC9">
            <w:pPr>
              <w:spacing w:after="120" w:line="276" w:lineRule="auto"/>
              <w:jc w:val="both"/>
              <w:rPr>
                <w:rFonts w:ascii="Open Sans" w:hAnsi="Open Sans" w:cs="Open Sans"/>
                <w:i/>
                <w:iCs/>
                <w:color w:val="323E4F" w:themeColor="text2" w:themeShade="BF"/>
                <w:sz w:val="22"/>
                <w:szCs w:val="22"/>
              </w:rPr>
            </w:pPr>
            <w:r w:rsidRPr="00D93599">
              <w:rPr>
                <w:rFonts w:ascii="Open Sans" w:hAnsi="Open Sans" w:cs="Open Sans"/>
                <w:b/>
                <w:bCs/>
                <w:i/>
                <w:iCs/>
                <w:color w:val="323E4F" w:themeColor="text2" w:themeShade="BF"/>
                <w:sz w:val="22"/>
                <w:szCs w:val="22"/>
              </w:rPr>
              <w:t>Relevanța pentru domeniile finanțate prin prioritățile din PR Vest 2021-2027:</w:t>
            </w:r>
          </w:p>
          <w:p w14:paraId="2379ACC2" w14:textId="77777777" w:rsidR="00A20B21" w:rsidRPr="00D93599" w:rsidRDefault="00A20B21" w:rsidP="008E4AC9">
            <w:pPr>
              <w:spacing w:line="276" w:lineRule="auto"/>
              <w:jc w:val="both"/>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 xml:space="preserve">Organizația prezintă relevanță pentru domeniul pentru care și-a exprimat intenția pentru minim unul dintre domeniile priorităților PR Vest 2021-2027, rezultată din obiectivul / obiectivele și misiunea organizației: </w:t>
            </w:r>
          </w:p>
          <w:p w14:paraId="0DE544A7" w14:textId="77777777" w:rsidR="00A20B21" w:rsidRPr="00D93599" w:rsidRDefault="00A20B21" w:rsidP="00A20B21">
            <w:pPr>
              <w:pStyle w:val="ListParagraph"/>
              <w:numPr>
                <w:ilvl w:val="0"/>
                <w:numId w:val="20"/>
              </w:numPr>
              <w:spacing w:line="276" w:lineRule="auto"/>
              <w:ind w:left="805"/>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dovedită prin personal cu expertiză și realizări notabile în domeniu  (5 puncte).</w:t>
            </w:r>
          </w:p>
          <w:p w14:paraId="2F877AA8" w14:textId="77777777" w:rsidR="00A20B21" w:rsidRPr="00D93599" w:rsidRDefault="00A20B21" w:rsidP="00A20B21">
            <w:pPr>
              <w:pStyle w:val="ListParagraph"/>
              <w:numPr>
                <w:ilvl w:val="0"/>
                <w:numId w:val="20"/>
              </w:numPr>
              <w:spacing w:line="276" w:lineRule="auto"/>
              <w:ind w:left="805"/>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dovedită prin personal cu expertiză sau prin realizări notabile în domeniu (3 puncte).</w:t>
            </w:r>
          </w:p>
          <w:p w14:paraId="7B795D83" w14:textId="77777777" w:rsidR="00A20B21" w:rsidRPr="00D93599" w:rsidRDefault="00A20B21" w:rsidP="00A20B21">
            <w:pPr>
              <w:pStyle w:val="ListParagraph"/>
              <w:numPr>
                <w:ilvl w:val="0"/>
                <w:numId w:val="20"/>
              </w:numPr>
              <w:spacing w:line="276" w:lineRule="auto"/>
              <w:ind w:left="805"/>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dar fără personal cu expertiză și/sau realizări notabile în domeniu (1 punct).</w:t>
            </w:r>
          </w:p>
        </w:tc>
        <w:tc>
          <w:tcPr>
            <w:tcW w:w="1052" w:type="dxa"/>
          </w:tcPr>
          <w:p w14:paraId="7A056CAA"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3D269C2F" w14:textId="11B2CC97" w:rsidR="00A20B21" w:rsidRPr="00D93599" w:rsidRDefault="00A20B21" w:rsidP="008E4AC9">
            <w:pPr>
              <w:spacing w:line="276" w:lineRule="auto"/>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 xml:space="preserve">punctul </w:t>
            </w:r>
            <w:r w:rsidR="00C175FD">
              <w:rPr>
                <w:rFonts w:ascii="Open Sans" w:eastAsia="Times New Roman" w:hAnsi="Open Sans" w:cs="Open Sans"/>
                <w:color w:val="323E4F" w:themeColor="text2" w:themeShade="BF"/>
                <w:sz w:val="22"/>
                <w:szCs w:val="22"/>
                <w:lang w:eastAsia="en-GB"/>
              </w:rPr>
              <w:t>18</w:t>
            </w:r>
            <w:r w:rsidRPr="00D93599">
              <w:rPr>
                <w:rFonts w:ascii="Open Sans" w:eastAsia="Times New Roman" w:hAnsi="Open Sans" w:cs="Open Sans"/>
                <w:color w:val="323E4F" w:themeColor="text2" w:themeShade="BF"/>
                <w:sz w:val="22"/>
                <w:szCs w:val="22"/>
                <w:lang w:eastAsia="en-GB"/>
              </w:rPr>
              <w:t>.</w:t>
            </w:r>
          </w:p>
        </w:tc>
      </w:tr>
      <w:tr w:rsidR="00D93599" w:rsidRPr="00D93599" w14:paraId="509AE15A" w14:textId="77777777" w:rsidTr="008E4AC9">
        <w:tc>
          <w:tcPr>
            <w:tcW w:w="710" w:type="dxa"/>
          </w:tcPr>
          <w:p w14:paraId="4F7E9E81"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5.</w:t>
            </w:r>
          </w:p>
        </w:tc>
        <w:tc>
          <w:tcPr>
            <w:tcW w:w="6720" w:type="dxa"/>
          </w:tcPr>
          <w:p w14:paraId="47939D8B" w14:textId="77777777" w:rsidR="00A20B21" w:rsidRPr="00D93599" w:rsidRDefault="00A20B21" w:rsidP="008E4AC9">
            <w:pPr>
              <w:spacing w:after="120" w:line="276" w:lineRule="auto"/>
              <w:jc w:val="both"/>
              <w:rPr>
                <w:rFonts w:ascii="Open Sans" w:eastAsia="Times New Roman" w:hAnsi="Open Sans" w:cs="Open Sans"/>
                <w:b/>
                <w:bCs/>
                <w:color w:val="323E4F" w:themeColor="text2" w:themeShade="BF"/>
                <w:sz w:val="22"/>
                <w:szCs w:val="22"/>
                <w:lang w:eastAsia="en-GB"/>
              </w:rPr>
            </w:pPr>
            <w:r w:rsidRPr="00D93599">
              <w:rPr>
                <w:rFonts w:ascii="Open Sans" w:eastAsia="Times New Roman" w:hAnsi="Open Sans" w:cs="Open Sans"/>
                <w:b/>
                <w:bCs/>
                <w:color w:val="323E4F" w:themeColor="text2" w:themeShade="BF"/>
                <w:sz w:val="22"/>
                <w:szCs w:val="22"/>
                <w:lang w:eastAsia="en-GB"/>
              </w:rPr>
              <w:t>Implicarea în proiecte cofinanțate din fonduri europene pentru domeniile relevante ale priorităților PR Vest 2021-2027:</w:t>
            </w:r>
          </w:p>
          <w:p w14:paraId="050FBFCE"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Cercetare – dezvoltare – inovare </w:t>
            </w:r>
          </w:p>
          <w:p w14:paraId="483E014D"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Dezvoltare economică</w:t>
            </w:r>
          </w:p>
          <w:p w14:paraId="0DC4BB0C"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Dezvoltare competențe profesionale </w:t>
            </w:r>
          </w:p>
          <w:p w14:paraId="4F486731"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Digitalizare</w:t>
            </w:r>
          </w:p>
          <w:p w14:paraId="27ABA69B"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Eficiență energetică</w:t>
            </w:r>
          </w:p>
          <w:p w14:paraId="7F23600C"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Infrastructură verde</w:t>
            </w:r>
          </w:p>
          <w:p w14:paraId="0B28A11A"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Mobilitate urbană</w:t>
            </w:r>
          </w:p>
          <w:p w14:paraId="30B915EC"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Educație preuniversitară </w:t>
            </w:r>
          </w:p>
          <w:p w14:paraId="478AD068"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Educație universitară</w:t>
            </w:r>
          </w:p>
          <w:p w14:paraId="3369FF2C"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Turism</w:t>
            </w:r>
          </w:p>
          <w:p w14:paraId="046F0937"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Patrimoniu</w:t>
            </w:r>
          </w:p>
          <w:p w14:paraId="32C1285F"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Cultură </w:t>
            </w:r>
          </w:p>
          <w:p w14:paraId="3736907D" w14:textId="77777777" w:rsidR="00A20B21" w:rsidRPr="00D93599" w:rsidRDefault="00A20B21" w:rsidP="00A20B21">
            <w:pPr>
              <w:pStyle w:val="ListParagraph"/>
              <w:numPr>
                <w:ilvl w:val="0"/>
                <w:numId w:val="8"/>
              </w:numPr>
              <w:autoSpaceDE w:val="0"/>
              <w:autoSpaceDN w:val="0"/>
              <w:adjustRightInd w:val="0"/>
              <w:spacing w:line="276" w:lineRule="auto"/>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Dezvoltare urbană</w:t>
            </w:r>
          </w:p>
          <w:p w14:paraId="4351EC4B" w14:textId="77777777" w:rsidR="00A20B21" w:rsidRPr="00D93599" w:rsidRDefault="00A20B21" w:rsidP="00A20B21">
            <w:pPr>
              <w:pStyle w:val="ListParagraph"/>
              <w:numPr>
                <w:ilvl w:val="0"/>
                <w:numId w:val="8"/>
              </w:numPr>
              <w:tabs>
                <w:tab w:val="left" w:pos="851"/>
                <w:tab w:val="left" w:pos="1134"/>
              </w:tabs>
              <w:spacing w:line="276" w:lineRule="auto"/>
              <w:contextualSpacing w:val="0"/>
              <w:jc w:val="both"/>
              <w:rPr>
                <w:rFonts w:ascii="Open Sans" w:hAnsi="Open Sans" w:cs="Open Sans"/>
                <w:b/>
                <w:bCs/>
                <w:color w:val="323E4F" w:themeColor="text2" w:themeShade="BF"/>
                <w:sz w:val="22"/>
                <w:szCs w:val="22"/>
              </w:rPr>
            </w:pPr>
            <w:r w:rsidRPr="00D93599">
              <w:rPr>
                <w:rFonts w:ascii="Open Sans" w:hAnsi="Open Sans" w:cs="Open Sans"/>
                <w:color w:val="323E4F" w:themeColor="text2" w:themeShade="BF"/>
                <w:sz w:val="22"/>
                <w:szCs w:val="22"/>
              </w:rPr>
              <w:t>Teme orizontale:</w:t>
            </w:r>
            <w:r w:rsidRPr="00D93599">
              <w:rPr>
                <w:rFonts w:ascii="Open Sans" w:hAnsi="Open Sans" w:cs="Open Sans"/>
                <w:b/>
                <w:bCs/>
                <w:color w:val="323E4F" w:themeColor="text2" w:themeShade="BF"/>
                <w:sz w:val="22"/>
                <w:szCs w:val="22"/>
              </w:rPr>
              <w:t xml:space="preserve"> </w:t>
            </w:r>
            <w:r w:rsidRPr="00D93599">
              <w:rPr>
                <w:rFonts w:ascii="Open Sans" w:hAnsi="Open Sans" w:cs="Open Sans"/>
                <w:color w:val="323E4F" w:themeColor="text2" w:themeShade="BF"/>
                <w:sz w:val="22"/>
                <w:szCs w:val="22"/>
              </w:rPr>
              <w:t>promovarea incluziunii sociale și a nediscriminării, respectiv dezvoltarea durabilă.</w:t>
            </w:r>
            <w:r w:rsidRPr="00D93599">
              <w:rPr>
                <w:rFonts w:ascii="Open Sans" w:hAnsi="Open Sans" w:cs="Open Sans"/>
                <w:b/>
                <w:bCs/>
                <w:color w:val="323E4F" w:themeColor="text2" w:themeShade="BF"/>
                <w:sz w:val="22"/>
                <w:szCs w:val="22"/>
              </w:rPr>
              <w:t xml:space="preserve">   </w:t>
            </w:r>
          </w:p>
          <w:p w14:paraId="38E2CDC4" w14:textId="77777777" w:rsidR="00A20B21" w:rsidRPr="00D93599" w:rsidRDefault="00A20B21" w:rsidP="008E4AC9">
            <w:pPr>
              <w:spacing w:line="276" w:lineRule="auto"/>
              <w:jc w:val="both"/>
              <w:rPr>
                <w:rFonts w:ascii="Open Sans" w:hAnsi="Open Sans" w:cs="Open Sans"/>
                <w:i/>
                <w:iCs/>
                <w:color w:val="323E4F" w:themeColor="text2" w:themeShade="BF"/>
                <w:sz w:val="22"/>
                <w:szCs w:val="22"/>
                <w:lang w:eastAsia="en-GB"/>
              </w:rPr>
            </w:pPr>
          </w:p>
          <w:p w14:paraId="6FFCADD8" w14:textId="77777777" w:rsidR="00A20B21" w:rsidRPr="00D93599" w:rsidRDefault="00A20B21" w:rsidP="008E4AC9">
            <w:pPr>
              <w:spacing w:line="276" w:lineRule="auto"/>
              <w:jc w:val="both"/>
              <w:rPr>
                <w:rFonts w:ascii="Open Sans" w:hAnsi="Open Sans" w:cs="Open Sans"/>
                <w:i/>
                <w:iC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 xml:space="preserve">Se va acorda punctaj maxim dacă participarea a vizat proiecte relevante domeniilor din PR Vest 2021-2027 implementate în perioadele anterioare de programare, un punctaj mediu dacă se </w:t>
            </w:r>
            <w:r w:rsidRPr="00D93599">
              <w:rPr>
                <w:rFonts w:ascii="Open Sans" w:eastAsia="Times New Roman" w:hAnsi="Open Sans" w:cs="Open Sans"/>
                <w:color w:val="323E4F" w:themeColor="text2" w:themeShade="BF"/>
                <w:sz w:val="22"/>
                <w:szCs w:val="22"/>
                <w:lang w:eastAsia="en-GB"/>
              </w:rPr>
              <w:lastRenderedPageBreak/>
              <w:t>demonstrează participarea într-o singură perioadă, 1 punct dacă participantul nu a participat la niciuna dintre cele două perioade de programare menționate</w:t>
            </w:r>
            <w:r w:rsidRPr="00D93599">
              <w:rPr>
                <w:rFonts w:ascii="Open Sans" w:hAnsi="Open Sans" w:cs="Open Sans"/>
                <w:i/>
                <w:iCs/>
                <w:color w:val="323E4F" w:themeColor="text2" w:themeShade="BF"/>
                <w:sz w:val="22"/>
                <w:szCs w:val="22"/>
                <w:lang w:eastAsia="en-GB"/>
              </w:rPr>
              <w:t>.</w:t>
            </w:r>
          </w:p>
          <w:p w14:paraId="4BA628E9"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implementat/gestionat proiecte relevante din minim unul din domeniile finanțate prin PR Vest, atât în exercițiul financiar 2007-2013, cât și în exercițiul financiar 2014-2020 (5 puncte).</w:t>
            </w:r>
          </w:p>
          <w:p w14:paraId="407C4CC9"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implementat/gestionat proiecte relevante din minim unul din domeniile finanțate prin PR Vest, doar în exercițiul financiar 2007-2013/ doar în exercițiul financiar 2014-2020 (3 puncte).</w:t>
            </w:r>
          </w:p>
          <w:p w14:paraId="7B9A8233"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nu a implementat/gestionat proiecte relevante din minim unul din domeniile finanțate prin PR Vest, nici în exercițiul financiar 2007-2013 și nici în exercițiul financiar 2014-2020 (1 punct).</w:t>
            </w:r>
          </w:p>
        </w:tc>
        <w:tc>
          <w:tcPr>
            <w:tcW w:w="1052" w:type="dxa"/>
          </w:tcPr>
          <w:p w14:paraId="7181CDCB"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1BC0DAE9" w14:textId="49B09810" w:rsidR="00A20B21" w:rsidRPr="00D93599" w:rsidRDefault="00A20B21" w:rsidP="008E4AC9">
            <w:pPr>
              <w:spacing w:line="276" w:lineRule="auto"/>
              <w:rPr>
                <w:rFonts w:ascii="Open Sans" w:hAnsi="Open Sans" w:cs="Open Sans"/>
                <w:color w:val="323E4F" w:themeColor="text2" w:themeShade="BF"/>
                <w:sz w:val="22"/>
                <w:szCs w:val="22"/>
              </w:rPr>
            </w:pPr>
            <w:r w:rsidRPr="00D93599">
              <w:rPr>
                <w:rFonts w:ascii="Open Sans" w:eastAsia="Times New Roman" w:hAnsi="Open Sans" w:cs="Open Sans"/>
                <w:color w:val="323E4F" w:themeColor="text2" w:themeShade="BF"/>
                <w:sz w:val="22"/>
                <w:szCs w:val="22"/>
                <w:lang w:eastAsia="en-GB"/>
              </w:rPr>
              <w:t xml:space="preserve">punctul </w:t>
            </w:r>
            <w:r w:rsidR="00C175FD">
              <w:rPr>
                <w:rFonts w:ascii="Open Sans" w:eastAsia="Times New Roman" w:hAnsi="Open Sans" w:cs="Open Sans"/>
                <w:color w:val="323E4F" w:themeColor="text2" w:themeShade="BF"/>
                <w:sz w:val="22"/>
                <w:szCs w:val="22"/>
                <w:lang w:eastAsia="en-GB"/>
              </w:rPr>
              <w:t>19</w:t>
            </w:r>
            <w:r w:rsidRPr="00D93599">
              <w:rPr>
                <w:rFonts w:ascii="Open Sans" w:eastAsia="Times New Roman" w:hAnsi="Open Sans" w:cs="Open Sans"/>
                <w:color w:val="323E4F" w:themeColor="text2" w:themeShade="BF"/>
                <w:sz w:val="22"/>
                <w:szCs w:val="22"/>
                <w:lang w:eastAsia="en-GB"/>
              </w:rPr>
              <w:t>.</w:t>
            </w:r>
          </w:p>
        </w:tc>
      </w:tr>
      <w:tr w:rsidR="00D93599" w:rsidRPr="00D93599" w14:paraId="1C571129" w14:textId="77777777" w:rsidTr="008E4AC9">
        <w:tc>
          <w:tcPr>
            <w:tcW w:w="710" w:type="dxa"/>
          </w:tcPr>
          <w:p w14:paraId="60C42930"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6.</w:t>
            </w:r>
          </w:p>
        </w:tc>
        <w:tc>
          <w:tcPr>
            <w:tcW w:w="6720" w:type="dxa"/>
          </w:tcPr>
          <w:p w14:paraId="606CFB11" w14:textId="77777777" w:rsidR="00A20B21" w:rsidRPr="00D93599" w:rsidRDefault="00A20B21" w:rsidP="008E4AC9">
            <w:pPr>
              <w:spacing w:after="120" w:line="276" w:lineRule="auto"/>
              <w:jc w:val="both"/>
              <w:rPr>
                <w:rFonts w:ascii="Open Sans" w:eastAsia="Times New Roman" w:hAnsi="Open Sans" w:cs="Open Sans"/>
                <w:b/>
                <w:bCs/>
                <w:color w:val="323E4F" w:themeColor="text2" w:themeShade="BF"/>
                <w:sz w:val="22"/>
                <w:szCs w:val="22"/>
                <w:lang w:eastAsia="en-GB"/>
              </w:rPr>
            </w:pPr>
            <w:r w:rsidRPr="00D93599">
              <w:rPr>
                <w:rFonts w:ascii="Open Sans" w:eastAsia="Times New Roman" w:hAnsi="Open Sans" w:cs="Open Sans"/>
                <w:b/>
                <w:bCs/>
                <w:color w:val="323E4F" w:themeColor="text2" w:themeShade="BF"/>
                <w:sz w:val="22"/>
                <w:szCs w:val="22"/>
                <w:lang w:eastAsia="en-GB"/>
              </w:rPr>
              <w:t xml:space="preserve">Motivația participării </w:t>
            </w:r>
          </w:p>
          <w:p w14:paraId="4FE892D7" w14:textId="77777777" w:rsidR="00A20B21" w:rsidRPr="00D93599" w:rsidRDefault="00A20B21" w:rsidP="008E4AC9">
            <w:pPr>
              <w:spacing w:line="276" w:lineRule="auto"/>
              <w:jc w:val="both"/>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Se va aprecia modul în care participarea organizației consideră că va aduce valoare adăugată activității CM PR Vest.</w:t>
            </w:r>
          </w:p>
          <w:p w14:paraId="28562FE1" w14:textId="77777777" w:rsidR="00A20B21" w:rsidRPr="00D93599" w:rsidRDefault="00A20B21" w:rsidP="00A20B21">
            <w:pPr>
              <w:pStyle w:val="ListParagraph"/>
              <w:numPr>
                <w:ilvl w:val="0"/>
                <w:numId w:val="20"/>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minim 5 avantaje formulate și argumentate (5 puncte).</w:t>
            </w:r>
          </w:p>
          <w:p w14:paraId="0D778230" w14:textId="77777777" w:rsidR="00A20B21" w:rsidRPr="00D93599" w:rsidRDefault="00A20B21" w:rsidP="00A20B21">
            <w:pPr>
              <w:pStyle w:val="ListParagraph"/>
              <w:numPr>
                <w:ilvl w:val="0"/>
                <w:numId w:val="20"/>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minim 3 avantaje formulate și argumentate (3 puncte).</w:t>
            </w:r>
          </w:p>
          <w:p w14:paraId="3CCA2ECC" w14:textId="77777777" w:rsidR="00A20B21" w:rsidRPr="00D93599" w:rsidRDefault="00A20B21" w:rsidP="00A20B21">
            <w:pPr>
              <w:pStyle w:val="ListParagraph"/>
              <w:numPr>
                <w:ilvl w:val="0"/>
                <w:numId w:val="20"/>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minim 1 avantaj formulat și argumentat (1 punct).</w:t>
            </w:r>
          </w:p>
        </w:tc>
        <w:tc>
          <w:tcPr>
            <w:tcW w:w="1052" w:type="dxa"/>
          </w:tcPr>
          <w:p w14:paraId="33722D43"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3E3F456C" w14:textId="56776EC7" w:rsidR="00A20B21" w:rsidRPr="00D93599" w:rsidRDefault="00A20B21" w:rsidP="008E4AC9">
            <w:pPr>
              <w:spacing w:line="276" w:lineRule="auto"/>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punctul 2</w:t>
            </w:r>
            <w:r w:rsidR="00C175FD">
              <w:rPr>
                <w:rFonts w:ascii="Open Sans" w:eastAsia="Times New Roman" w:hAnsi="Open Sans" w:cs="Open Sans"/>
                <w:color w:val="323E4F" w:themeColor="text2" w:themeShade="BF"/>
                <w:sz w:val="22"/>
                <w:szCs w:val="22"/>
                <w:lang w:eastAsia="en-GB"/>
              </w:rPr>
              <w:t>0</w:t>
            </w:r>
            <w:r w:rsidRPr="00D93599">
              <w:rPr>
                <w:rFonts w:ascii="Open Sans" w:eastAsia="Times New Roman" w:hAnsi="Open Sans" w:cs="Open Sans"/>
                <w:color w:val="323E4F" w:themeColor="text2" w:themeShade="BF"/>
                <w:sz w:val="22"/>
                <w:szCs w:val="22"/>
                <w:lang w:eastAsia="en-GB"/>
              </w:rPr>
              <w:t>.</w:t>
            </w:r>
          </w:p>
        </w:tc>
      </w:tr>
      <w:tr w:rsidR="00D93599" w:rsidRPr="00D93599" w14:paraId="1A42E723" w14:textId="77777777" w:rsidTr="008E4AC9">
        <w:tc>
          <w:tcPr>
            <w:tcW w:w="710" w:type="dxa"/>
          </w:tcPr>
          <w:p w14:paraId="533A0BF7"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 xml:space="preserve">7. </w:t>
            </w:r>
          </w:p>
        </w:tc>
        <w:tc>
          <w:tcPr>
            <w:tcW w:w="6720" w:type="dxa"/>
          </w:tcPr>
          <w:p w14:paraId="74E9D3CD" w14:textId="77777777" w:rsidR="00A20B21" w:rsidRPr="00D93599" w:rsidRDefault="00A20B21" w:rsidP="008E4AC9">
            <w:pPr>
              <w:spacing w:after="120" w:line="276" w:lineRule="auto"/>
              <w:jc w:val="both"/>
              <w:rPr>
                <w:rFonts w:ascii="Open Sans" w:eastAsia="Times New Roman" w:hAnsi="Open Sans" w:cs="Open Sans"/>
                <w:b/>
                <w:bCs/>
                <w:color w:val="323E4F" w:themeColor="text2" w:themeShade="BF"/>
                <w:sz w:val="22"/>
                <w:szCs w:val="22"/>
                <w:lang w:eastAsia="en-GB"/>
              </w:rPr>
            </w:pPr>
            <w:r w:rsidRPr="00D93599">
              <w:rPr>
                <w:rFonts w:ascii="Open Sans" w:eastAsia="Times New Roman" w:hAnsi="Open Sans" w:cs="Open Sans"/>
                <w:b/>
                <w:bCs/>
                <w:color w:val="323E4F" w:themeColor="text2" w:themeShade="BF"/>
                <w:sz w:val="22"/>
                <w:szCs w:val="22"/>
                <w:lang w:eastAsia="en-GB"/>
              </w:rPr>
              <w:t xml:space="preserve">Experiența membrului titular și a membrului supleant propuși </w:t>
            </w:r>
          </w:p>
          <w:p w14:paraId="496F4DD7" w14:textId="77777777" w:rsidR="00A20B21" w:rsidRPr="00D93599" w:rsidRDefault="00A20B21" w:rsidP="008E4AC9">
            <w:pPr>
              <w:pStyle w:val="NoSpacing"/>
              <w:spacing w:after="120"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Se va aprecia modul în care membrii propuși pot reprezenta interesele sectorului în activitatea CM PR Vest. Se vor urmări experiența membrilor nominalizați și vechimea în cadrul organizației pe care o reprezintă.</w:t>
            </w:r>
          </w:p>
          <w:p w14:paraId="4E0A2060" w14:textId="77777777" w:rsidR="00A20B21" w:rsidRPr="00D93599" w:rsidRDefault="00A20B21" w:rsidP="008E4AC9">
            <w:pPr>
              <w:pStyle w:val="NoSpacing"/>
              <w:numPr>
                <w:ilvl w:val="0"/>
                <w:numId w:val="21"/>
              </w:numPr>
              <w:spacing w:line="276" w:lineRule="auto"/>
              <w:ind w:left="380"/>
              <w:jc w:val="both"/>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Membru titular:</w:t>
            </w:r>
          </w:p>
          <w:p w14:paraId="7588D299" w14:textId="77777777" w:rsidR="00A20B21" w:rsidRPr="00D93599" w:rsidRDefault="00A20B21" w:rsidP="00A20B21">
            <w:pPr>
              <w:pStyle w:val="NoSpacing"/>
              <w:numPr>
                <w:ilvl w:val="1"/>
                <w:numId w:val="25"/>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Vechime în organizație: </w:t>
            </w:r>
          </w:p>
          <w:p w14:paraId="1D041B9D" w14:textId="77777777" w:rsidR="00A20B21" w:rsidRPr="00D93599" w:rsidRDefault="00A20B21" w:rsidP="00A20B21">
            <w:pPr>
              <w:pStyle w:val="NoSpacing"/>
              <w:numPr>
                <w:ilvl w:val="0"/>
                <w:numId w:val="24"/>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10 ani în organizație (5 puncte).</w:t>
            </w:r>
          </w:p>
          <w:p w14:paraId="41A41C65" w14:textId="77777777" w:rsidR="00A20B21" w:rsidRPr="00D93599" w:rsidRDefault="00A20B21" w:rsidP="00A20B21">
            <w:pPr>
              <w:pStyle w:val="NoSpacing"/>
              <w:numPr>
                <w:ilvl w:val="0"/>
                <w:numId w:val="24"/>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5 ani  în organizație (3 puncte).</w:t>
            </w:r>
          </w:p>
          <w:p w14:paraId="4FE217AC" w14:textId="77777777" w:rsidR="00A20B21" w:rsidRPr="00D93599" w:rsidRDefault="00A20B21" w:rsidP="00A20B21">
            <w:pPr>
              <w:pStyle w:val="NoSpacing"/>
              <w:numPr>
                <w:ilvl w:val="0"/>
                <w:numId w:val="24"/>
              </w:numPr>
              <w:spacing w:after="120" w:line="276" w:lineRule="auto"/>
              <w:ind w:left="714" w:hanging="357"/>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3 an în organizație (1 punct).</w:t>
            </w:r>
          </w:p>
          <w:p w14:paraId="2FB2F82D" w14:textId="77777777" w:rsidR="00A20B21" w:rsidRPr="00D93599" w:rsidRDefault="00A20B21" w:rsidP="00A20B21">
            <w:pPr>
              <w:pStyle w:val="NoSpacing"/>
              <w:numPr>
                <w:ilvl w:val="1"/>
                <w:numId w:val="22"/>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Vechimea activării în domeniul selectat:</w:t>
            </w:r>
          </w:p>
          <w:p w14:paraId="7FE7B641" w14:textId="77777777" w:rsidR="00A20B21" w:rsidRPr="00D93599" w:rsidRDefault="00A20B21" w:rsidP="00A20B21">
            <w:pPr>
              <w:pStyle w:val="NoSpacing"/>
              <w:numPr>
                <w:ilvl w:val="0"/>
                <w:numId w:val="23"/>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lastRenderedPageBreak/>
              <w:t>Vechime de minim 10 ani în domeniul selectat (5 puncte).</w:t>
            </w:r>
          </w:p>
          <w:p w14:paraId="7747C8A2" w14:textId="77777777" w:rsidR="00A20B21" w:rsidRPr="00D93599" w:rsidRDefault="00A20B21" w:rsidP="00A20B21">
            <w:pPr>
              <w:pStyle w:val="NoSpacing"/>
              <w:numPr>
                <w:ilvl w:val="0"/>
                <w:numId w:val="23"/>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5 ani în domeniul selectat (3 puncte).</w:t>
            </w:r>
          </w:p>
          <w:p w14:paraId="17E8D3C8" w14:textId="77777777" w:rsidR="00A20B21" w:rsidRPr="00D93599" w:rsidRDefault="00A20B21" w:rsidP="00A20B21">
            <w:pPr>
              <w:pStyle w:val="NoSpacing"/>
              <w:numPr>
                <w:ilvl w:val="0"/>
                <w:numId w:val="23"/>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3 an în domeniul selectat (1 punct).</w:t>
            </w:r>
          </w:p>
          <w:p w14:paraId="5A116CE8" w14:textId="77777777" w:rsidR="00A20B21" w:rsidRPr="00D93599" w:rsidRDefault="00A20B21" w:rsidP="008E4AC9">
            <w:pPr>
              <w:pStyle w:val="NoSpacing"/>
              <w:spacing w:line="276" w:lineRule="auto"/>
              <w:jc w:val="both"/>
              <w:rPr>
                <w:rFonts w:ascii="Open Sans" w:hAnsi="Open Sans" w:cs="Open Sans"/>
                <w:i/>
                <w:iCs/>
                <w:color w:val="323E4F" w:themeColor="text2" w:themeShade="BF"/>
                <w:sz w:val="22"/>
                <w:szCs w:val="22"/>
              </w:rPr>
            </w:pPr>
          </w:p>
          <w:p w14:paraId="698BE488" w14:textId="77777777" w:rsidR="00A20B21" w:rsidRPr="00D93599" w:rsidRDefault="00A20B21" w:rsidP="008E4AC9">
            <w:pPr>
              <w:pStyle w:val="NoSpacing"/>
              <w:numPr>
                <w:ilvl w:val="0"/>
                <w:numId w:val="21"/>
              </w:numPr>
              <w:spacing w:line="276" w:lineRule="auto"/>
              <w:ind w:left="380" w:hanging="284"/>
              <w:jc w:val="both"/>
              <w:rPr>
                <w:rFonts w:ascii="Open Sans" w:hAnsi="Open Sans" w:cs="Open Sans"/>
                <w:color w:val="323E4F" w:themeColor="text2" w:themeShade="BF"/>
                <w:sz w:val="22"/>
                <w:szCs w:val="22"/>
              </w:rPr>
            </w:pPr>
            <w:r w:rsidRPr="00D93599">
              <w:rPr>
                <w:rFonts w:ascii="Open Sans" w:hAnsi="Open Sans" w:cs="Open Sans"/>
                <w:b/>
                <w:bCs/>
                <w:color w:val="323E4F" w:themeColor="text2" w:themeShade="BF"/>
                <w:sz w:val="22"/>
                <w:szCs w:val="22"/>
              </w:rPr>
              <w:t>Membru supleant</w:t>
            </w:r>
            <w:r w:rsidRPr="00D93599">
              <w:rPr>
                <w:rFonts w:ascii="Open Sans" w:hAnsi="Open Sans" w:cs="Open Sans"/>
                <w:color w:val="323E4F" w:themeColor="text2" w:themeShade="BF"/>
                <w:sz w:val="22"/>
                <w:szCs w:val="22"/>
              </w:rPr>
              <w:t>:</w:t>
            </w:r>
          </w:p>
          <w:p w14:paraId="36CB36F5" w14:textId="77777777" w:rsidR="00A20B21" w:rsidRPr="00D93599" w:rsidRDefault="00A20B21" w:rsidP="00A20B21">
            <w:pPr>
              <w:pStyle w:val="NoSpacing"/>
              <w:numPr>
                <w:ilvl w:val="1"/>
                <w:numId w:val="26"/>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 xml:space="preserve">Vechime în organizație: </w:t>
            </w:r>
          </w:p>
          <w:p w14:paraId="2D083104" w14:textId="77777777" w:rsidR="00A20B21" w:rsidRPr="00D93599" w:rsidRDefault="00A20B21" w:rsidP="00A20B21">
            <w:pPr>
              <w:pStyle w:val="NoSpacing"/>
              <w:numPr>
                <w:ilvl w:val="0"/>
                <w:numId w:val="27"/>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10 ani în organizație (5 puncte).</w:t>
            </w:r>
          </w:p>
          <w:p w14:paraId="2E4D4264" w14:textId="77777777" w:rsidR="00A20B21" w:rsidRPr="00D93599" w:rsidRDefault="00A20B21" w:rsidP="00A20B21">
            <w:pPr>
              <w:pStyle w:val="NoSpacing"/>
              <w:numPr>
                <w:ilvl w:val="0"/>
                <w:numId w:val="27"/>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5 ani  în organizație (3 puncte).</w:t>
            </w:r>
          </w:p>
          <w:p w14:paraId="64F8CB4B" w14:textId="77777777" w:rsidR="00A20B21" w:rsidRPr="00D93599" w:rsidRDefault="00A20B21" w:rsidP="00A20B21">
            <w:pPr>
              <w:pStyle w:val="NoSpacing"/>
              <w:numPr>
                <w:ilvl w:val="0"/>
                <w:numId w:val="27"/>
              </w:numPr>
              <w:spacing w:after="120" w:line="276" w:lineRule="auto"/>
              <w:ind w:left="714" w:hanging="357"/>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3 an în organizație (1 punct).</w:t>
            </w:r>
          </w:p>
          <w:p w14:paraId="379BFBB3" w14:textId="77777777" w:rsidR="00A20B21" w:rsidRPr="00D93599" w:rsidRDefault="00A20B21" w:rsidP="00A20B21">
            <w:pPr>
              <w:pStyle w:val="NoSpacing"/>
              <w:numPr>
                <w:ilvl w:val="1"/>
                <w:numId w:val="26"/>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Vechimea activării în domeniul selectat:</w:t>
            </w:r>
          </w:p>
          <w:p w14:paraId="7613DABD" w14:textId="77777777" w:rsidR="00A20B21" w:rsidRPr="00D93599" w:rsidRDefault="00A20B21" w:rsidP="00A20B21">
            <w:pPr>
              <w:pStyle w:val="NoSpacing"/>
              <w:numPr>
                <w:ilvl w:val="0"/>
                <w:numId w:val="28"/>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10 ani în domeniul selectat (5 puncte).</w:t>
            </w:r>
          </w:p>
          <w:p w14:paraId="72BB8742" w14:textId="77777777" w:rsidR="00A20B21" w:rsidRPr="00D93599" w:rsidRDefault="00A20B21" w:rsidP="00A20B21">
            <w:pPr>
              <w:pStyle w:val="NoSpacing"/>
              <w:numPr>
                <w:ilvl w:val="0"/>
                <w:numId w:val="28"/>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5 ani în domeniul selectat (3 puncte).</w:t>
            </w:r>
          </w:p>
          <w:p w14:paraId="1F40DFE5" w14:textId="77777777" w:rsidR="00A20B21" w:rsidRPr="00D93599" w:rsidRDefault="00A20B21" w:rsidP="00A20B21">
            <w:pPr>
              <w:pStyle w:val="NoSpacing"/>
              <w:numPr>
                <w:ilvl w:val="0"/>
                <w:numId w:val="28"/>
              </w:numPr>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Vechime de minim 3 an în domeniul selectat (1 punct).</w:t>
            </w:r>
          </w:p>
          <w:p w14:paraId="16DA23D8" w14:textId="77777777" w:rsidR="00A20B21" w:rsidRPr="00D93599" w:rsidRDefault="00A20B21" w:rsidP="008E4AC9">
            <w:pPr>
              <w:pStyle w:val="NoSpacing"/>
              <w:spacing w:line="276" w:lineRule="auto"/>
              <w:jc w:val="both"/>
              <w:rPr>
                <w:rFonts w:ascii="Open Sans" w:hAnsi="Open Sans" w:cs="Open Sans"/>
                <w:i/>
                <w:iCs/>
                <w:color w:val="323E4F" w:themeColor="text2" w:themeShade="BF"/>
                <w:sz w:val="22"/>
                <w:szCs w:val="22"/>
              </w:rPr>
            </w:pPr>
          </w:p>
          <w:p w14:paraId="499DCC2B" w14:textId="77777777" w:rsidR="00A20B21" w:rsidRPr="00D93599" w:rsidRDefault="00A20B21" w:rsidP="008E4AC9">
            <w:pPr>
              <w:pStyle w:val="NoSpacing"/>
              <w:spacing w:line="276" w:lineRule="auto"/>
              <w:jc w:val="both"/>
              <w:rPr>
                <w:rFonts w:ascii="Open Sans" w:hAnsi="Open Sans" w:cs="Open Sans"/>
                <w:i/>
                <w:iCs/>
                <w:color w:val="323E4F" w:themeColor="text2" w:themeShade="BF"/>
                <w:sz w:val="22"/>
                <w:szCs w:val="22"/>
              </w:rPr>
            </w:pPr>
            <w:r w:rsidRPr="00D93599">
              <w:rPr>
                <w:rFonts w:ascii="Open Sans" w:hAnsi="Open Sans" w:cs="Open Sans"/>
                <w:i/>
                <w:iCs/>
                <w:color w:val="323E4F" w:themeColor="text2" w:themeShade="BF"/>
                <w:sz w:val="22"/>
                <w:szCs w:val="22"/>
              </w:rPr>
              <w:t>Pasul 1: se face media aritmetică a subcriteriilor 1.1 și 1.2, respectiv 2.1 și 2.2</w:t>
            </w:r>
          </w:p>
          <w:p w14:paraId="45AE5806" w14:textId="77777777" w:rsidR="00A20B21" w:rsidRPr="00D93599" w:rsidRDefault="00A20B21" w:rsidP="008E4AC9">
            <w:pPr>
              <w:pStyle w:val="NoSpacing"/>
              <w:spacing w:line="276" w:lineRule="auto"/>
              <w:jc w:val="both"/>
              <w:rPr>
                <w:rFonts w:ascii="Open Sans" w:hAnsi="Open Sans" w:cs="Open Sans"/>
                <w:i/>
                <w:iCs/>
                <w:color w:val="323E4F" w:themeColor="text2" w:themeShade="BF"/>
                <w:sz w:val="22"/>
                <w:szCs w:val="22"/>
              </w:rPr>
            </w:pPr>
            <w:r w:rsidRPr="00D93599">
              <w:rPr>
                <w:rFonts w:ascii="Open Sans" w:hAnsi="Open Sans" w:cs="Open Sans"/>
                <w:i/>
                <w:iCs/>
                <w:color w:val="323E4F" w:themeColor="text2" w:themeShade="BF"/>
                <w:sz w:val="22"/>
                <w:szCs w:val="22"/>
              </w:rPr>
              <w:t xml:space="preserve">Pasul 2: se face media aritmetică a criteriilor: 1 și 2 </w:t>
            </w:r>
          </w:p>
        </w:tc>
        <w:tc>
          <w:tcPr>
            <w:tcW w:w="1052" w:type="dxa"/>
          </w:tcPr>
          <w:p w14:paraId="4C73C62E"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1086B10D" w14:textId="77777777" w:rsidR="00A20B21" w:rsidRPr="00D93599" w:rsidRDefault="00A20B21" w:rsidP="008E4AC9">
            <w:pPr>
              <w:spacing w:line="276" w:lineRule="auto"/>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punctul 8.</w:t>
            </w:r>
          </w:p>
        </w:tc>
      </w:tr>
      <w:tr w:rsidR="00D93599" w:rsidRPr="00D93599" w14:paraId="6546F7F4" w14:textId="77777777" w:rsidTr="008E4AC9">
        <w:tc>
          <w:tcPr>
            <w:tcW w:w="710" w:type="dxa"/>
          </w:tcPr>
          <w:p w14:paraId="13A9F206"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8.</w:t>
            </w:r>
          </w:p>
        </w:tc>
        <w:tc>
          <w:tcPr>
            <w:tcW w:w="6720" w:type="dxa"/>
          </w:tcPr>
          <w:p w14:paraId="79B68E84" w14:textId="77777777" w:rsidR="00A20B21" w:rsidRPr="00D93599" w:rsidRDefault="00A20B21" w:rsidP="008E4AC9">
            <w:pPr>
              <w:tabs>
                <w:tab w:val="left" w:pos="851"/>
                <w:tab w:val="left" w:pos="1134"/>
              </w:tabs>
              <w:spacing w:line="276" w:lineRule="auto"/>
              <w:jc w:val="both"/>
              <w:rPr>
                <w:rFonts w:ascii="Open Sans" w:hAnsi="Open Sans" w:cs="Open Sans"/>
                <w:b/>
                <w:bCs/>
                <w:color w:val="323E4F" w:themeColor="text2" w:themeShade="BF"/>
                <w:sz w:val="22"/>
                <w:szCs w:val="22"/>
              </w:rPr>
            </w:pPr>
            <w:r w:rsidRPr="00D93599">
              <w:rPr>
                <w:rFonts w:ascii="Open Sans" w:hAnsi="Open Sans" w:cs="Open Sans"/>
                <w:b/>
                <w:bCs/>
                <w:color w:val="323E4F" w:themeColor="text2" w:themeShade="BF"/>
                <w:sz w:val="22"/>
                <w:szCs w:val="22"/>
              </w:rPr>
              <w:t>Implicarea în activități la nivelul comunităților locale și în antrenarea de resurse financiare pentru proiecte intracomunitare.</w:t>
            </w:r>
          </w:p>
          <w:p w14:paraId="6B8662F3" w14:textId="77777777" w:rsidR="00A20B21" w:rsidRPr="00D93599" w:rsidRDefault="00A20B21" w:rsidP="008E4AC9">
            <w:p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b/>
                <w:bCs/>
                <w:color w:val="323E4F" w:themeColor="text2" w:themeShade="BF"/>
                <w:sz w:val="22"/>
                <w:szCs w:val="22"/>
              </w:rPr>
              <w:t>8.1.</w:t>
            </w:r>
            <w:r w:rsidRPr="00D93599">
              <w:rPr>
                <w:rFonts w:ascii="Open Sans" w:hAnsi="Open Sans" w:cs="Open Sans"/>
                <w:color w:val="323E4F" w:themeColor="text2" w:themeShade="BF"/>
                <w:sz w:val="22"/>
                <w:szCs w:val="22"/>
              </w:rPr>
              <w:t xml:space="preserve"> Implicarea/gestionarea/implementarea resurselor financiare pentru proiecte intracomunitare, </w:t>
            </w:r>
            <w:r w:rsidRPr="00D93599">
              <w:rPr>
                <w:rFonts w:ascii="Open Sans" w:hAnsi="Open Sans" w:cs="Open Sans"/>
                <w:i/>
                <w:iCs/>
                <w:color w:val="323E4F" w:themeColor="text2" w:themeShade="BF"/>
                <w:sz w:val="22"/>
                <w:szCs w:val="22"/>
              </w:rPr>
              <w:t>altele decât cele menționate la punctul 5 de mai sus</w:t>
            </w:r>
            <w:r w:rsidRPr="00D93599">
              <w:rPr>
                <w:rFonts w:ascii="Open Sans" w:hAnsi="Open Sans" w:cs="Open Sans"/>
                <w:color w:val="323E4F" w:themeColor="text2" w:themeShade="BF"/>
                <w:sz w:val="22"/>
                <w:szCs w:val="22"/>
              </w:rPr>
              <w:t>:</w:t>
            </w:r>
          </w:p>
          <w:p w14:paraId="1D8EEE01"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implementat / a gestionat resurse financiare pentru cel puțin 5 proiecte intracomunitare (5 puncte).</w:t>
            </w:r>
          </w:p>
          <w:p w14:paraId="0F4D5B3B"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implementat / a gestionat resurse financiare pentru cel puțin 3 proiect intracomunitar (3 puncte).</w:t>
            </w:r>
          </w:p>
          <w:p w14:paraId="25B1A91F"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implementat / a gestionat resurse financiare pentru cel puțin 1 proiect intracomunitar (1 punct).</w:t>
            </w:r>
          </w:p>
          <w:p w14:paraId="2BB1D711" w14:textId="77777777" w:rsidR="00A20B21" w:rsidRPr="00D93599" w:rsidRDefault="00A20B21" w:rsidP="008E4AC9">
            <w:pPr>
              <w:tabs>
                <w:tab w:val="left" w:pos="851"/>
                <w:tab w:val="left" w:pos="1134"/>
              </w:tabs>
              <w:spacing w:line="276" w:lineRule="auto"/>
              <w:jc w:val="both"/>
              <w:rPr>
                <w:rFonts w:ascii="Open Sans" w:hAnsi="Open Sans" w:cs="Open Sans"/>
                <w:color w:val="323E4F" w:themeColor="text2" w:themeShade="BF"/>
                <w:sz w:val="22"/>
                <w:szCs w:val="22"/>
              </w:rPr>
            </w:pPr>
          </w:p>
          <w:p w14:paraId="6094619E" w14:textId="77777777" w:rsidR="00A20B21" w:rsidRPr="00D93599" w:rsidRDefault="00A20B21" w:rsidP="008E4AC9">
            <w:p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b/>
                <w:bCs/>
                <w:color w:val="323E4F" w:themeColor="text2" w:themeShade="BF"/>
                <w:sz w:val="22"/>
                <w:szCs w:val="22"/>
              </w:rPr>
              <w:t>8.2.</w:t>
            </w:r>
            <w:r w:rsidRPr="00D93599">
              <w:rPr>
                <w:rFonts w:ascii="Open Sans" w:hAnsi="Open Sans" w:cs="Open Sans"/>
                <w:color w:val="323E4F" w:themeColor="text2" w:themeShade="BF"/>
                <w:sz w:val="22"/>
                <w:szCs w:val="22"/>
              </w:rPr>
              <w:t xml:space="preserve"> Implicarea în activități la nivelul comunităților locale:</w:t>
            </w:r>
          </w:p>
          <w:p w14:paraId="3771DE50"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lastRenderedPageBreak/>
              <w:t>Organizația a fost implicată în activități la nivelul comunităților locale care a avut cel puțin 5 rezultate concrete (5 puncte).</w:t>
            </w:r>
          </w:p>
          <w:p w14:paraId="266A7CD4"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fost implicată în activități la nivelul comunităților locale care a avut cel puțin 3 rezultat concret (3 puncte).</w:t>
            </w:r>
          </w:p>
          <w:p w14:paraId="5E439BB8" w14:textId="77777777" w:rsidR="00A20B21" w:rsidRPr="00D93599" w:rsidRDefault="00A20B21" w:rsidP="00A20B21">
            <w:pPr>
              <w:pStyle w:val="ListParagraph"/>
              <w:numPr>
                <w:ilvl w:val="0"/>
                <w:numId w:val="8"/>
              </w:numPr>
              <w:tabs>
                <w:tab w:val="left" w:pos="851"/>
                <w:tab w:val="left" w:pos="1134"/>
              </w:tabs>
              <w:spacing w:line="276" w:lineRule="auto"/>
              <w:jc w:val="both"/>
              <w:rPr>
                <w:rFonts w:ascii="Open Sans" w:hAnsi="Open Sans" w:cs="Open Sans"/>
                <w:color w:val="323E4F" w:themeColor="text2" w:themeShade="BF"/>
                <w:sz w:val="22"/>
                <w:szCs w:val="22"/>
              </w:rPr>
            </w:pPr>
            <w:r w:rsidRPr="00D93599">
              <w:rPr>
                <w:rFonts w:ascii="Open Sans" w:hAnsi="Open Sans" w:cs="Open Sans"/>
                <w:color w:val="323E4F" w:themeColor="text2" w:themeShade="BF"/>
                <w:sz w:val="22"/>
                <w:szCs w:val="22"/>
              </w:rPr>
              <w:t>Organizația a fost implicată în activități la nivelul comunităților locale care a avut cel puțin 1 rezultat concret (1 punct).</w:t>
            </w:r>
          </w:p>
          <w:p w14:paraId="62B9BF5A" w14:textId="77777777" w:rsidR="00A20B21" w:rsidRPr="00D93599" w:rsidRDefault="00A20B21" w:rsidP="008E4AC9">
            <w:pPr>
              <w:spacing w:after="120" w:line="276" w:lineRule="auto"/>
              <w:jc w:val="both"/>
              <w:rPr>
                <w:rFonts w:ascii="Open Sans" w:eastAsia="Times New Roman" w:hAnsi="Open Sans" w:cs="Open Sans"/>
                <w:b/>
                <w:bCs/>
                <w:color w:val="323E4F" w:themeColor="text2" w:themeShade="BF"/>
                <w:sz w:val="22"/>
                <w:szCs w:val="22"/>
                <w:lang w:eastAsia="en-GB"/>
              </w:rPr>
            </w:pPr>
            <w:r w:rsidRPr="00D93599">
              <w:rPr>
                <w:rFonts w:ascii="Open Sans" w:eastAsia="Times New Roman" w:hAnsi="Open Sans" w:cs="Open Sans"/>
                <w:i/>
                <w:iCs/>
                <w:color w:val="323E4F" w:themeColor="text2" w:themeShade="BF"/>
                <w:sz w:val="22"/>
                <w:szCs w:val="22"/>
                <w:lang w:eastAsia="en-GB"/>
              </w:rPr>
              <w:t>Se va face media aritmetică a punctajelor primite pentru cele două subcriterii 8.1. și 8.2.</w:t>
            </w:r>
          </w:p>
        </w:tc>
        <w:tc>
          <w:tcPr>
            <w:tcW w:w="1052" w:type="dxa"/>
          </w:tcPr>
          <w:p w14:paraId="0AEED3EA" w14:textId="77777777" w:rsidR="00A20B21" w:rsidRPr="00D93599" w:rsidRDefault="00A20B21" w:rsidP="008E4AC9">
            <w:pPr>
              <w:spacing w:line="276" w:lineRule="auto"/>
              <w:jc w:val="center"/>
              <w:rPr>
                <w:rFonts w:ascii="Open Sans" w:hAnsi="Open Sans" w:cs="Open Sans"/>
                <w:b/>
                <w:bCs/>
                <w:color w:val="323E4F" w:themeColor="text2" w:themeShade="BF"/>
                <w:sz w:val="22"/>
                <w:szCs w:val="22"/>
              </w:rPr>
            </w:pPr>
          </w:p>
        </w:tc>
        <w:tc>
          <w:tcPr>
            <w:tcW w:w="1867" w:type="dxa"/>
          </w:tcPr>
          <w:p w14:paraId="074460EC" w14:textId="4F1F0DDB" w:rsidR="00A20B21" w:rsidRPr="00D93599" w:rsidRDefault="00A20B21" w:rsidP="008E4AC9">
            <w:pPr>
              <w:spacing w:line="276" w:lineRule="auto"/>
              <w:rPr>
                <w:rFonts w:ascii="Open Sans" w:eastAsia="Times New Roman" w:hAnsi="Open Sans" w:cs="Open Sans"/>
                <w:color w:val="323E4F" w:themeColor="text2" w:themeShade="BF"/>
                <w:sz w:val="22"/>
                <w:szCs w:val="22"/>
                <w:lang w:eastAsia="en-GB"/>
              </w:rPr>
            </w:pPr>
            <w:r w:rsidRPr="00D93599">
              <w:rPr>
                <w:rFonts w:ascii="Open Sans" w:eastAsia="Times New Roman" w:hAnsi="Open Sans" w:cs="Open Sans"/>
                <w:color w:val="323E4F" w:themeColor="text2" w:themeShade="BF"/>
                <w:sz w:val="22"/>
                <w:szCs w:val="22"/>
                <w:lang w:eastAsia="en-GB"/>
              </w:rPr>
              <w:t>punctul 2</w:t>
            </w:r>
            <w:r w:rsidR="00C175FD">
              <w:rPr>
                <w:rFonts w:ascii="Open Sans" w:eastAsia="Times New Roman" w:hAnsi="Open Sans" w:cs="Open Sans"/>
                <w:color w:val="323E4F" w:themeColor="text2" w:themeShade="BF"/>
                <w:sz w:val="22"/>
                <w:szCs w:val="22"/>
                <w:lang w:eastAsia="en-GB"/>
              </w:rPr>
              <w:t>1</w:t>
            </w:r>
            <w:r w:rsidRPr="00D93599">
              <w:rPr>
                <w:rFonts w:ascii="Open Sans" w:eastAsia="Times New Roman" w:hAnsi="Open Sans" w:cs="Open Sans"/>
                <w:color w:val="323E4F" w:themeColor="text2" w:themeShade="BF"/>
                <w:sz w:val="22"/>
                <w:szCs w:val="22"/>
                <w:lang w:eastAsia="en-GB"/>
              </w:rPr>
              <w:t>.</w:t>
            </w:r>
          </w:p>
        </w:tc>
      </w:tr>
    </w:tbl>
    <w:p w14:paraId="6EA32AA6" w14:textId="77777777" w:rsidR="00A20B21" w:rsidRPr="00D93599" w:rsidRDefault="00A20B21" w:rsidP="00A20B21">
      <w:pPr>
        <w:rPr>
          <w:rFonts w:cs="Arial"/>
          <w:color w:val="323E4F" w:themeColor="text2" w:themeShade="BF"/>
          <w:lang w:val="ro-RO"/>
        </w:rPr>
      </w:pPr>
    </w:p>
    <w:p w14:paraId="04A80870" w14:textId="77777777" w:rsidR="00A20B21" w:rsidRPr="00D93599" w:rsidRDefault="00A20B21" w:rsidP="00A20B21">
      <w:pPr>
        <w:spacing w:line="276" w:lineRule="auto"/>
        <w:ind w:right="-851"/>
        <w:jc w:val="both"/>
        <w:rPr>
          <w:rFonts w:ascii="Open Sans" w:eastAsia="Times New Roman" w:hAnsi="Open Sans" w:cs="Open Sans"/>
          <w:b/>
          <w:bCs/>
          <w:color w:val="323E4F" w:themeColor="text2" w:themeShade="BF"/>
          <w:sz w:val="22"/>
          <w:szCs w:val="22"/>
          <w:lang w:val="ro-RO" w:eastAsia="en-GB"/>
        </w:rPr>
      </w:pPr>
    </w:p>
    <w:p w14:paraId="3F526AAB" w14:textId="3BF8E2C3" w:rsidR="004240C5" w:rsidRPr="00D93599" w:rsidRDefault="004240C5" w:rsidP="00A20B21">
      <w:pPr>
        <w:rPr>
          <w:color w:val="323E4F" w:themeColor="text2" w:themeShade="BF"/>
        </w:rPr>
      </w:pPr>
    </w:p>
    <w:sectPr w:rsidR="004240C5" w:rsidRPr="00D93599" w:rsidSect="000D4A59">
      <w:headerReference w:type="default" r:id="rId7"/>
      <w:footerReference w:type="even" r:id="rId8"/>
      <w:footerReference w:type="default" r:id="rId9"/>
      <w:pgSz w:w="11906" w:h="16838"/>
      <w:pgMar w:top="2304"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2FEB2" w14:textId="77777777" w:rsidR="00EF486C" w:rsidRDefault="00EF486C" w:rsidP="00ED68A0">
      <w:pPr>
        <w:spacing w:line="240" w:lineRule="auto"/>
      </w:pPr>
      <w:r>
        <w:separator/>
      </w:r>
    </w:p>
  </w:endnote>
  <w:endnote w:type="continuationSeparator" w:id="0">
    <w:p w14:paraId="4ECE542E" w14:textId="77777777" w:rsidR="00EF486C" w:rsidRDefault="00EF486C"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Montserrat">
    <w:panose1 w:val="00000500000000000000"/>
    <w:charset w:val="4D"/>
    <w:family w:val="auto"/>
    <w:pitch w:val="variable"/>
    <w:sig w:usb0="2000020F" w:usb1="00000003" w:usb2="00000000" w:usb3="00000000" w:csb0="00000197"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2104115"/>
      <w:docPartObj>
        <w:docPartGallery w:val="Page Numbers (Bottom of Page)"/>
        <w:docPartUnique/>
      </w:docPartObj>
    </w:sdtPr>
    <w:sdtContent>
      <w:p w14:paraId="25D1BFBC" w14:textId="187324B9" w:rsidR="00252903" w:rsidRDefault="00252903" w:rsidP="00602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10D53F" w14:textId="77777777" w:rsidR="00252903" w:rsidRDefault="00252903" w:rsidP="00EA0C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8561821"/>
      <w:docPartObj>
        <w:docPartGallery w:val="Page Numbers (Bottom of Page)"/>
        <w:docPartUnique/>
      </w:docPartObj>
    </w:sdtPr>
    <w:sdtContent>
      <w:p w14:paraId="4FA85038" w14:textId="237EAC4B" w:rsidR="00252903" w:rsidRDefault="00252903" w:rsidP="00602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E52F56B" w14:textId="4372F92E" w:rsidR="00ED68A0" w:rsidRPr="008F6C3C" w:rsidRDefault="00252903" w:rsidP="00252903">
    <w:pPr>
      <w:pStyle w:val="Footer"/>
      <w:tabs>
        <w:tab w:val="clear" w:pos="4513"/>
        <w:tab w:val="clear" w:pos="9026"/>
        <w:tab w:val="left" w:pos="3453"/>
        <w:tab w:val="center" w:pos="4890"/>
      </w:tabs>
      <w:ind w:right="360"/>
      <w:rPr>
        <w:lang w:val="en-US"/>
      </w:rPr>
    </w:pPr>
    <w:r>
      <w:rPr>
        <w:noProof/>
      </w:rPr>
      <w:drawing>
        <wp:anchor distT="0" distB="0" distL="114300" distR="114300" simplePos="0" relativeHeight="251669504" behindDoc="1" locked="0" layoutInCell="1" allowOverlap="1" wp14:anchorId="32923814" wp14:editId="09503107">
          <wp:simplePos x="0" y="0"/>
          <wp:positionH relativeFrom="column">
            <wp:posOffset>5532755</wp:posOffset>
          </wp:positionH>
          <wp:positionV relativeFrom="paragraph">
            <wp:posOffset>-863176</wp:posOffset>
          </wp:positionV>
          <wp:extent cx="791845" cy="791845"/>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1845" cy="791845"/>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391F6256"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w:t>
                          </w:r>
                          <w:proofErr w:type="gramStart"/>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proofErr w:type="gramEnd"/>
                          <w:r w:rsidRPr="009F3203">
                            <w:rPr>
                              <w:rFonts w:ascii="Montserrat" w:hAnsi="Montserrat"/>
                              <w:sz w:val="14"/>
                              <w:szCs w:val="14"/>
                              <w:lang w:val="en-US"/>
                            </w:rPr>
                            <w:t xml:space="preserve"> </w:t>
                          </w:r>
                          <w:r w:rsidRPr="009F3203">
                            <w:rPr>
                              <w:rFonts w:ascii="Montserrat" w:hAnsi="Montserrat"/>
                              <w:sz w:val="14"/>
                              <w:szCs w:val="14"/>
                              <w:lang w:val="en-US"/>
                            </w:rPr>
                            <w:br/>
                            <w:t>www.</w:t>
                          </w:r>
                          <w:r w:rsidR="009F3203" w:rsidRPr="009F3203">
                            <w:rPr>
                              <w:rFonts w:ascii="Montserrat" w:hAnsi="Montserrat"/>
                              <w:sz w:val="14"/>
                              <w:szCs w:val="14"/>
                              <w:lang w:val="en-US"/>
                            </w:rPr>
                            <w:t>adr</w:t>
                          </w:r>
                          <w:r w:rsidRPr="009F3203">
                            <w:rPr>
                              <w:rFonts w:ascii="Montserrat" w:hAnsi="Montserrat"/>
                              <w:sz w:val="14"/>
                              <w:szCs w:val="14"/>
                              <w:lang w:val="en-US"/>
                            </w:rPr>
                            <w:t>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" filled="f" stroked="f" strokeweight=".5pt">
              <v:textbox inset="0,0,0,0">
                <w:txbxContent>
                  <w:p w14:paraId="3202F52C" w14:textId="391F6256"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9F3203" w:rsidRPr="009F3203">
                      <w:rPr>
                        <w:rFonts w:ascii="Montserrat" w:hAnsi="Montserrat"/>
                        <w:sz w:val="14"/>
                        <w:szCs w:val="14"/>
                        <w:lang w:val="en-US"/>
                      </w:rPr>
                      <w:t>adr</w:t>
                    </w:r>
                    <w:r w:rsidRPr="009F3203">
                      <w:rPr>
                        <w:rFonts w:ascii="Montserrat" w:hAnsi="Montserrat"/>
                        <w:sz w:val="14"/>
                        <w:szCs w:val="14"/>
                        <w:lang w:val="en-US"/>
                      </w:rPr>
                      <w:t>vest.ro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3B857154">
          <wp:simplePos x="0" y="0"/>
          <wp:positionH relativeFrom="column">
            <wp:posOffset>-61351</wp:posOffset>
          </wp:positionH>
          <wp:positionV relativeFrom="paragraph">
            <wp:posOffset>-153719</wp:posOffset>
          </wp:positionV>
          <wp:extent cx="3590632" cy="368398"/>
          <wp:effectExtent l="0" t="0" r="381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3351C71A">
          <wp:simplePos x="0" y="0"/>
          <wp:positionH relativeFrom="column">
            <wp:posOffset>-370205</wp:posOffset>
          </wp:positionH>
          <wp:positionV relativeFrom="paragraph">
            <wp:posOffset>-471170</wp:posOffset>
          </wp:positionV>
          <wp:extent cx="6119495" cy="3937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249C0" w14:textId="77777777" w:rsidR="00EF486C" w:rsidRDefault="00EF486C" w:rsidP="00ED68A0">
      <w:pPr>
        <w:spacing w:line="240" w:lineRule="auto"/>
      </w:pPr>
      <w:r>
        <w:separator/>
      </w:r>
    </w:p>
  </w:footnote>
  <w:footnote w:type="continuationSeparator" w:id="0">
    <w:p w14:paraId="71F6611C" w14:textId="77777777" w:rsidR="00EF486C" w:rsidRDefault="00EF486C"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6105"/>
    <w:multiLevelType w:val="hybridMultilevel"/>
    <w:tmpl w:val="AB82093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88E63CA"/>
    <w:multiLevelType w:val="hybridMultilevel"/>
    <w:tmpl w:val="E86AE7A6"/>
    <w:lvl w:ilvl="0" w:tplc="6B087A7C">
      <w:start w:val="1"/>
      <w:numFmt w:val="decimal"/>
      <w:lvlText w:val="%1."/>
      <w:lvlJc w:val="left"/>
      <w:pPr>
        <w:ind w:left="720" w:hanging="360"/>
      </w:pPr>
      <w:rPr>
        <w:rFonts w:hint="default"/>
        <w:b/>
        <w:bC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11DCB"/>
    <w:multiLevelType w:val="hybridMultilevel"/>
    <w:tmpl w:val="5FC803FA"/>
    <w:lvl w:ilvl="0" w:tplc="4F24869E">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50C6D"/>
    <w:multiLevelType w:val="hybridMultilevel"/>
    <w:tmpl w:val="5A002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9B2F3E"/>
    <w:multiLevelType w:val="hybridMultilevel"/>
    <w:tmpl w:val="37E0FE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BA5595"/>
    <w:multiLevelType w:val="hybridMultilevel"/>
    <w:tmpl w:val="9A9CF15A"/>
    <w:lvl w:ilvl="0" w:tplc="0809000D">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23A3FC8"/>
    <w:multiLevelType w:val="hybridMultilevel"/>
    <w:tmpl w:val="CBF28746"/>
    <w:lvl w:ilvl="0" w:tplc="1C4E525C">
      <w:start w:val="1"/>
      <w:numFmt w:val="decimal"/>
      <w:lvlText w:val="%1."/>
      <w:lvlJc w:val="left"/>
      <w:pPr>
        <w:ind w:left="786" w:hanging="360"/>
      </w:pPr>
      <w:rPr>
        <w:rFonts w:hint="default"/>
        <w:b/>
        <w:bCs/>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EA5FC4"/>
    <w:multiLevelType w:val="hybridMultilevel"/>
    <w:tmpl w:val="3EB2A6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BC739B"/>
    <w:multiLevelType w:val="hybridMultilevel"/>
    <w:tmpl w:val="27E4ACA8"/>
    <w:lvl w:ilvl="0" w:tplc="5414FC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DF0851"/>
    <w:multiLevelType w:val="hybridMultilevel"/>
    <w:tmpl w:val="6786EB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2908CF"/>
    <w:multiLevelType w:val="multilevel"/>
    <w:tmpl w:val="438CB7F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D26AF8"/>
    <w:multiLevelType w:val="hybridMultilevel"/>
    <w:tmpl w:val="61BA8A8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013251"/>
    <w:multiLevelType w:val="multilevel"/>
    <w:tmpl w:val="01C4F3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E70E01"/>
    <w:multiLevelType w:val="hybridMultilevel"/>
    <w:tmpl w:val="BA04A3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6FD38E2"/>
    <w:multiLevelType w:val="hybridMultilevel"/>
    <w:tmpl w:val="C836706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A110F"/>
    <w:multiLevelType w:val="multilevel"/>
    <w:tmpl w:val="A3F80C36"/>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b/>
        <w:bCs/>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A5922B9"/>
    <w:multiLevelType w:val="hybridMultilevel"/>
    <w:tmpl w:val="BDCA98A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851B93"/>
    <w:multiLevelType w:val="hybridMultilevel"/>
    <w:tmpl w:val="FA6CB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C4508A"/>
    <w:multiLevelType w:val="hybridMultilevel"/>
    <w:tmpl w:val="F74E1CAA"/>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E64B4"/>
    <w:multiLevelType w:val="hybridMultilevel"/>
    <w:tmpl w:val="4CA86140"/>
    <w:lvl w:ilvl="0" w:tplc="6C52FE0E">
      <w:start w:val="3"/>
      <w:numFmt w:val="bullet"/>
      <w:lvlText w:val="-"/>
      <w:lvlJc w:val="left"/>
      <w:pPr>
        <w:ind w:left="720" w:hanging="360"/>
      </w:pPr>
      <w:rPr>
        <w:rFonts w:ascii="Arial" w:eastAsia="Times New Roman" w:hAnsi="Arial" w:cs="Arial"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842970"/>
    <w:multiLevelType w:val="hybridMultilevel"/>
    <w:tmpl w:val="FD7E528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6961B9"/>
    <w:multiLevelType w:val="hybridMultilevel"/>
    <w:tmpl w:val="70B422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4C03B9"/>
    <w:multiLevelType w:val="hybridMultilevel"/>
    <w:tmpl w:val="B8FC1626"/>
    <w:lvl w:ilvl="0" w:tplc="18BE7F78">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7944BB"/>
    <w:multiLevelType w:val="hybridMultilevel"/>
    <w:tmpl w:val="0D747E5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6972F4"/>
    <w:multiLevelType w:val="hybridMultilevel"/>
    <w:tmpl w:val="96F6F61C"/>
    <w:lvl w:ilvl="0" w:tplc="4F24869E">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821EBC"/>
    <w:multiLevelType w:val="hybridMultilevel"/>
    <w:tmpl w:val="97145E58"/>
    <w:lvl w:ilvl="0" w:tplc="6C52FE0E">
      <w:start w:val="3"/>
      <w:numFmt w:val="bullet"/>
      <w:lvlText w:val="-"/>
      <w:lvlJc w:val="left"/>
      <w:pPr>
        <w:ind w:left="720" w:hanging="360"/>
      </w:pPr>
      <w:rPr>
        <w:rFonts w:ascii="Arial" w:eastAsia="Times New Roman" w:hAnsi="Arial" w:cs="Arial"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F13FC2"/>
    <w:multiLevelType w:val="hybridMultilevel"/>
    <w:tmpl w:val="CF268C0C"/>
    <w:lvl w:ilvl="0" w:tplc="3ED4B74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06233D"/>
    <w:multiLevelType w:val="hybridMultilevel"/>
    <w:tmpl w:val="776CFD20"/>
    <w:lvl w:ilvl="0" w:tplc="9476DF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14A22"/>
    <w:multiLevelType w:val="hybridMultilevel"/>
    <w:tmpl w:val="4F3878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FE774B"/>
    <w:multiLevelType w:val="multilevel"/>
    <w:tmpl w:val="3CF0471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8D273F"/>
    <w:multiLevelType w:val="hybridMultilevel"/>
    <w:tmpl w:val="C02AAFB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091079"/>
    <w:multiLevelType w:val="multilevel"/>
    <w:tmpl w:val="683668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416A36"/>
    <w:multiLevelType w:val="hybridMultilevel"/>
    <w:tmpl w:val="F438B1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7990309">
    <w:abstractNumId w:val="30"/>
  </w:num>
  <w:num w:numId="2" w16cid:durableId="864558639">
    <w:abstractNumId w:val="18"/>
  </w:num>
  <w:num w:numId="3" w16cid:durableId="1703742978">
    <w:abstractNumId w:val="3"/>
  </w:num>
  <w:num w:numId="4" w16cid:durableId="324360439">
    <w:abstractNumId w:val="6"/>
  </w:num>
  <w:num w:numId="5" w16cid:durableId="1157572064">
    <w:abstractNumId w:val="11"/>
  </w:num>
  <w:num w:numId="6" w16cid:durableId="213009587">
    <w:abstractNumId w:val="20"/>
  </w:num>
  <w:num w:numId="7" w16cid:durableId="122115883">
    <w:abstractNumId w:val="16"/>
  </w:num>
  <w:num w:numId="8" w16cid:durableId="390353348">
    <w:abstractNumId w:val="14"/>
  </w:num>
  <w:num w:numId="9" w16cid:durableId="641276174">
    <w:abstractNumId w:val="15"/>
  </w:num>
  <w:num w:numId="10" w16cid:durableId="543954527">
    <w:abstractNumId w:val="27"/>
  </w:num>
  <w:num w:numId="11" w16cid:durableId="1807504256">
    <w:abstractNumId w:val="8"/>
  </w:num>
  <w:num w:numId="12" w16cid:durableId="1209877329">
    <w:abstractNumId w:val="22"/>
  </w:num>
  <w:num w:numId="13" w16cid:durableId="1549410369">
    <w:abstractNumId w:val="5"/>
  </w:num>
  <w:num w:numId="14" w16cid:durableId="295263907">
    <w:abstractNumId w:val="13"/>
  </w:num>
  <w:num w:numId="15" w16cid:durableId="708846736">
    <w:abstractNumId w:val="1"/>
  </w:num>
  <w:num w:numId="16" w16cid:durableId="997466174">
    <w:abstractNumId w:val="26"/>
  </w:num>
  <w:num w:numId="17" w16cid:durableId="1215889883">
    <w:abstractNumId w:val="17"/>
  </w:num>
  <w:num w:numId="18" w16cid:durableId="1684278998">
    <w:abstractNumId w:val="0"/>
  </w:num>
  <w:num w:numId="19" w16cid:durableId="434524259">
    <w:abstractNumId w:val="24"/>
  </w:num>
  <w:num w:numId="20" w16cid:durableId="542450056">
    <w:abstractNumId w:val="2"/>
  </w:num>
  <w:num w:numId="21" w16cid:durableId="2127580911">
    <w:abstractNumId w:val="29"/>
  </w:num>
  <w:num w:numId="22" w16cid:durableId="1695493818">
    <w:abstractNumId w:val="10"/>
  </w:num>
  <w:num w:numId="23" w16cid:durableId="1543252455">
    <w:abstractNumId w:val="28"/>
  </w:num>
  <w:num w:numId="24" w16cid:durableId="1925140082">
    <w:abstractNumId w:val="21"/>
  </w:num>
  <w:num w:numId="25" w16cid:durableId="581381058">
    <w:abstractNumId w:val="12"/>
  </w:num>
  <w:num w:numId="26" w16cid:durableId="1303533988">
    <w:abstractNumId w:val="31"/>
  </w:num>
  <w:num w:numId="27" w16cid:durableId="1916893195">
    <w:abstractNumId w:val="4"/>
  </w:num>
  <w:num w:numId="28" w16cid:durableId="843740417">
    <w:abstractNumId w:val="32"/>
  </w:num>
  <w:num w:numId="29" w16cid:durableId="796607562">
    <w:abstractNumId w:val="7"/>
  </w:num>
  <w:num w:numId="30" w16cid:durableId="216478410">
    <w:abstractNumId w:val="19"/>
  </w:num>
  <w:num w:numId="31" w16cid:durableId="2106874069">
    <w:abstractNumId w:val="25"/>
  </w:num>
  <w:num w:numId="32" w16cid:durableId="666596912">
    <w:abstractNumId w:val="9"/>
  </w:num>
  <w:num w:numId="33" w16cid:durableId="8859943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F63"/>
    <w:rsid w:val="00050BD0"/>
    <w:rsid w:val="000555F3"/>
    <w:rsid w:val="00063099"/>
    <w:rsid w:val="000A78E2"/>
    <w:rsid w:val="000C3480"/>
    <w:rsid w:val="000D4A59"/>
    <w:rsid w:val="0013059A"/>
    <w:rsid w:val="00133423"/>
    <w:rsid w:val="00136DA3"/>
    <w:rsid w:val="00175F74"/>
    <w:rsid w:val="00183775"/>
    <w:rsid w:val="00192345"/>
    <w:rsid w:val="001B0ED1"/>
    <w:rsid w:val="001C3333"/>
    <w:rsid w:val="001D3811"/>
    <w:rsid w:val="001E3367"/>
    <w:rsid w:val="00244C36"/>
    <w:rsid w:val="00252903"/>
    <w:rsid w:val="00272F9E"/>
    <w:rsid w:val="00277F0A"/>
    <w:rsid w:val="002C0E37"/>
    <w:rsid w:val="00344045"/>
    <w:rsid w:val="00360AAE"/>
    <w:rsid w:val="00363AD9"/>
    <w:rsid w:val="0038217B"/>
    <w:rsid w:val="003C08FD"/>
    <w:rsid w:val="004240C5"/>
    <w:rsid w:val="00470848"/>
    <w:rsid w:val="004855F3"/>
    <w:rsid w:val="004B18F6"/>
    <w:rsid w:val="00502372"/>
    <w:rsid w:val="005204FE"/>
    <w:rsid w:val="0056173F"/>
    <w:rsid w:val="00574E84"/>
    <w:rsid w:val="005A31A5"/>
    <w:rsid w:val="005F5051"/>
    <w:rsid w:val="0061531B"/>
    <w:rsid w:val="0062345F"/>
    <w:rsid w:val="006A0279"/>
    <w:rsid w:val="006B32B6"/>
    <w:rsid w:val="006E0360"/>
    <w:rsid w:val="00743DA9"/>
    <w:rsid w:val="007A4EF5"/>
    <w:rsid w:val="007B4314"/>
    <w:rsid w:val="007C715B"/>
    <w:rsid w:val="007E5C0E"/>
    <w:rsid w:val="007F58EF"/>
    <w:rsid w:val="00813CF3"/>
    <w:rsid w:val="00832128"/>
    <w:rsid w:val="00862539"/>
    <w:rsid w:val="008946FC"/>
    <w:rsid w:val="008B3AA4"/>
    <w:rsid w:val="008B5AF0"/>
    <w:rsid w:val="008E5C06"/>
    <w:rsid w:val="008F6C3C"/>
    <w:rsid w:val="0094089A"/>
    <w:rsid w:val="00944876"/>
    <w:rsid w:val="00945A1B"/>
    <w:rsid w:val="0095176D"/>
    <w:rsid w:val="009D4510"/>
    <w:rsid w:val="009F3203"/>
    <w:rsid w:val="00A20B21"/>
    <w:rsid w:val="00A8222F"/>
    <w:rsid w:val="00AB47C1"/>
    <w:rsid w:val="00AD6860"/>
    <w:rsid w:val="00AE6EA7"/>
    <w:rsid w:val="00B06C73"/>
    <w:rsid w:val="00B52B10"/>
    <w:rsid w:val="00B55AE4"/>
    <w:rsid w:val="00C175FD"/>
    <w:rsid w:val="00C22F1C"/>
    <w:rsid w:val="00C279F6"/>
    <w:rsid w:val="00C5702B"/>
    <w:rsid w:val="00C66787"/>
    <w:rsid w:val="00CF760B"/>
    <w:rsid w:val="00D1046D"/>
    <w:rsid w:val="00D93599"/>
    <w:rsid w:val="00DC006D"/>
    <w:rsid w:val="00DC3AC9"/>
    <w:rsid w:val="00DD7690"/>
    <w:rsid w:val="00E11E02"/>
    <w:rsid w:val="00E63962"/>
    <w:rsid w:val="00E86685"/>
    <w:rsid w:val="00E938FF"/>
    <w:rsid w:val="00EA0C1C"/>
    <w:rsid w:val="00ED68A0"/>
    <w:rsid w:val="00EE6F9C"/>
    <w:rsid w:val="00EF486C"/>
    <w:rsid w:val="00F05889"/>
    <w:rsid w:val="00F13662"/>
    <w:rsid w:val="00F37C7F"/>
    <w:rsid w:val="00F46076"/>
    <w:rsid w:val="00F866DA"/>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List Paragraph1,Normal bullet 2"/>
    <w:basedOn w:val="Normal"/>
    <w:link w:val="ListParagraphChar"/>
    <w:uiPriority w:val="34"/>
    <w:qFormat/>
    <w:rsid w:val="00AD6860"/>
    <w:pPr>
      <w:ind w:left="720"/>
      <w:contextualSpacing/>
    </w:pPr>
  </w:style>
  <w:style w:type="table" w:styleId="TableGrid">
    <w:name w:val="Table Grid"/>
    <w:basedOn w:val="TableNormal"/>
    <w:uiPriority w:val="39"/>
    <w:rsid w:val="006E0360"/>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0360"/>
    <w:pPr>
      <w:autoSpaceDE w:val="0"/>
      <w:autoSpaceDN w:val="0"/>
      <w:adjustRightInd w:val="0"/>
    </w:pPr>
    <w:rPr>
      <w:rFonts w:ascii="Symbol" w:hAnsi="Symbol" w:cs="Symbol"/>
      <w:color w:val="000000"/>
      <w:lang w:val="en-GB"/>
    </w:rPr>
  </w:style>
  <w:style w:type="paragraph" w:customStyle="1" w:styleId="maintext-bullet">
    <w:name w:val="maintext-bullet"/>
    <w:basedOn w:val="Normal"/>
    <w:rsid w:val="006E0360"/>
    <w:pPr>
      <w:numPr>
        <w:numId w:val="2"/>
      </w:numPr>
      <w:spacing w:line="240" w:lineRule="auto"/>
      <w:jc w:val="both"/>
    </w:pPr>
    <w:rPr>
      <w:rFonts w:eastAsia="Times New Roman" w:cs="Times New Roman"/>
      <w:color w:val="auto"/>
      <w:sz w:val="22"/>
      <w:lang w:val="ro-RO"/>
    </w:rPr>
  </w:style>
  <w:style w:type="character" w:customStyle="1" w:styleId="ListParagraphChar">
    <w:name w:val="List Paragraph Char"/>
    <w:aliases w:val="List Paragraph1 Char,Normal bullet 2 Char"/>
    <w:link w:val="ListParagraph"/>
    <w:uiPriority w:val="34"/>
    <w:qFormat/>
    <w:locked/>
    <w:rsid w:val="006E0360"/>
    <w:rPr>
      <w:rFonts w:ascii="Arial" w:hAnsi="Arial"/>
      <w:color w:val="27344C"/>
    </w:rPr>
  </w:style>
  <w:style w:type="character" w:styleId="Hyperlink">
    <w:name w:val="Hyperlink"/>
    <w:basedOn w:val="DefaultParagraphFont"/>
    <w:uiPriority w:val="99"/>
    <w:unhideWhenUsed/>
    <w:rsid w:val="006E0360"/>
    <w:rPr>
      <w:color w:val="0563C1" w:themeColor="hyperlink"/>
      <w:u w:val="single"/>
    </w:rPr>
  </w:style>
  <w:style w:type="paragraph" w:styleId="TOC1">
    <w:name w:val="toc 1"/>
    <w:basedOn w:val="Normal"/>
    <w:next w:val="Normal"/>
    <w:autoRedefine/>
    <w:uiPriority w:val="39"/>
    <w:unhideWhenUsed/>
    <w:rsid w:val="006E0360"/>
    <w:pPr>
      <w:spacing w:after="100" w:line="240" w:lineRule="auto"/>
    </w:pPr>
    <w:rPr>
      <w:rFonts w:ascii="Times New Roman" w:eastAsia="Times New Roman" w:hAnsi="Times New Roman" w:cs="Times New Roman"/>
      <w:color w:val="auto"/>
      <w:lang w:val="ro-RO" w:eastAsia="en-GB"/>
    </w:rPr>
  </w:style>
  <w:style w:type="paragraph" w:styleId="TOC2">
    <w:name w:val="toc 2"/>
    <w:basedOn w:val="Normal"/>
    <w:next w:val="Normal"/>
    <w:autoRedefine/>
    <w:uiPriority w:val="39"/>
    <w:unhideWhenUsed/>
    <w:rsid w:val="006E0360"/>
    <w:pPr>
      <w:spacing w:after="100" w:line="240" w:lineRule="auto"/>
      <w:ind w:left="240"/>
    </w:pPr>
    <w:rPr>
      <w:rFonts w:ascii="Times New Roman" w:eastAsia="Times New Roman" w:hAnsi="Times New Roman" w:cs="Times New Roman"/>
      <w:color w:val="auto"/>
      <w:lang w:val="ro-RO" w:eastAsia="en-GB"/>
    </w:rPr>
  </w:style>
  <w:style w:type="paragraph" w:styleId="FootnoteText">
    <w:name w:val="footnote text"/>
    <w:basedOn w:val="Normal"/>
    <w:link w:val="FootnoteTextChar"/>
    <w:uiPriority w:val="99"/>
    <w:semiHidden/>
    <w:unhideWhenUsed/>
    <w:rsid w:val="006E0360"/>
    <w:pPr>
      <w:spacing w:line="240" w:lineRule="auto"/>
    </w:pPr>
    <w:rPr>
      <w:rFonts w:ascii="Times New Roman" w:eastAsia="Times New Roman" w:hAnsi="Times New Roman" w:cs="Times New Roman"/>
      <w:color w:val="auto"/>
      <w:sz w:val="20"/>
      <w:szCs w:val="20"/>
      <w:lang w:val="ro-RO" w:eastAsia="en-GB"/>
    </w:rPr>
  </w:style>
  <w:style w:type="character" w:customStyle="1" w:styleId="FootnoteTextChar">
    <w:name w:val="Footnote Text Char"/>
    <w:basedOn w:val="DefaultParagraphFont"/>
    <w:link w:val="FootnoteText"/>
    <w:uiPriority w:val="99"/>
    <w:semiHidden/>
    <w:rsid w:val="006E0360"/>
    <w:rPr>
      <w:rFonts w:ascii="Times New Roman" w:eastAsia="Times New Roman" w:hAnsi="Times New Roman" w:cs="Times New Roman"/>
      <w:sz w:val="20"/>
      <w:szCs w:val="20"/>
      <w:lang w:val="ro-RO" w:eastAsia="en-GB"/>
    </w:rPr>
  </w:style>
  <w:style w:type="character" w:styleId="FootnoteReference">
    <w:name w:val="footnote reference"/>
    <w:basedOn w:val="DefaultParagraphFont"/>
    <w:uiPriority w:val="99"/>
    <w:semiHidden/>
    <w:unhideWhenUsed/>
    <w:rsid w:val="006E0360"/>
    <w:rPr>
      <w:vertAlign w:val="superscript"/>
    </w:rPr>
  </w:style>
  <w:style w:type="paragraph" w:styleId="BalloonText">
    <w:name w:val="Balloon Text"/>
    <w:basedOn w:val="Normal"/>
    <w:link w:val="BalloonTextChar"/>
    <w:uiPriority w:val="99"/>
    <w:semiHidden/>
    <w:unhideWhenUsed/>
    <w:rsid w:val="000C3480"/>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3480"/>
    <w:rPr>
      <w:rFonts w:ascii="Times New Roman" w:hAnsi="Times New Roman" w:cs="Times New Roman"/>
      <w:color w:val="27344C"/>
      <w:sz w:val="18"/>
      <w:szCs w:val="18"/>
    </w:rPr>
  </w:style>
  <w:style w:type="paragraph" w:styleId="Revision">
    <w:name w:val="Revision"/>
    <w:hidden/>
    <w:uiPriority w:val="99"/>
    <w:semiHidden/>
    <w:rsid w:val="000C3480"/>
    <w:rPr>
      <w:rFonts w:ascii="Arial" w:hAnsi="Arial"/>
      <w:color w:val="27344C"/>
    </w:rPr>
  </w:style>
  <w:style w:type="character" w:styleId="PageNumber">
    <w:name w:val="page number"/>
    <w:basedOn w:val="DefaultParagraphFont"/>
    <w:uiPriority w:val="99"/>
    <w:semiHidden/>
    <w:unhideWhenUsed/>
    <w:rsid w:val="00252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6" Type="http://schemas.openxmlformats.org/officeDocument/2006/relationships/image" Target="media/image8.svg"/><Relationship Id="rId5" Type="http://schemas.openxmlformats.org/officeDocument/2006/relationships/image" Target="media/image7.png"/><Relationship Id="rId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1731</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Anca Heciu</cp:lastModifiedBy>
  <cp:revision>8</cp:revision>
  <cp:lastPrinted>2022-10-03T11:22:00Z</cp:lastPrinted>
  <dcterms:created xsi:type="dcterms:W3CDTF">2022-11-03T14:31:00Z</dcterms:created>
  <dcterms:modified xsi:type="dcterms:W3CDTF">2022-11-03T14:42:00Z</dcterms:modified>
</cp:coreProperties>
</file>